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117D" w:rsidRPr="000D1B90" w:rsidRDefault="0092582D" w:rsidP="0092582D">
      <w:pPr>
        <w:pStyle w:val="Titolo1"/>
        <w:rPr>
          <w:rFonts w:ascii="Calibri" w:eastAsia="Times New Roman" w:hAnsi="Calibri" w:cs="Times New Roman"/>
          <w:b/>
          <w:i/>
          <w:sz w:val="22"/>
          <w:szCs w:val="22"/>
        </w:rPr>
      </w:pPr>
      <w:r w:rsidRPr="00224BFA">
        <w:rPr>
          <w:b/>
          <w:i/>
          <w:sz w:val="24"/>
          <w:szCs w:val="24"/>
        </w:rPr>
        <w:t>A</w:t>
      </w:r>
      <w:r w:rsidR="00224BFA" w:rsidRPr="00224BFA">
        <w:rPr>
          <w:b/>
          <w:i/>
          <w:sz w:val="24"/>
          <w:szCs w:val="24"/>
        </w:rPr>
        <w:t xml:space="preserve"> cura di Teresa Cianni</w:t>
      </w:r>
      <w:r w:rsidR="000D1B90">
        <w:rPr>
          <w:rFonts w:ascii="Calibri" w:eastAsia="Times New Roman" w:hAnsi="Calibri" w:cs="Times New Roman"/>
          <w:color w:val="auto"/>
          <w:sz w:val="22"/>
          <w:szCs w:val="22"/>
        </w:rPr>
        <w:t xml:space="preserve"> – </w:t>
      </w:r>
      <w:r w:rsidR="000D1B90" w:rsidRPr="000D1B90">
        <w:rPr>
          <w:rFonts w:ascii="Calibri" w:eastAsia="Times New Roman" w:hAnsi="Calibri" w:cs="Times New Roman"/>
          <w:b/>
          <w:i/>
          <w:sz w:val="22"/>
          <w:szCs w:val="22"/>
        </w:rPr>
        <w:t>Tecn</w:t>
      </w:r>
      <w:r w:rsidR="00727567">
        <w:rPr>
          <w:rFonts w:ascii="Calibri" w:eastAsia="Times New Roman" w:hAnsi="Calibri" w:cs="Times New Roman"/>
          <w:b/>
          <w:i/>
          <w:sz w:val="22"/>
          <w:szCs w:val="22"/>
        </w:rPr>
        <w:t>o</w:t>
      </w:r>
      <w:bookmarkStart w:id="0" w:name="_GoBack"/>
      <w:bookmarkEnd w:id="0"/>
      <w:r w:rsidR="000D1B90" w:rsidRPr="000D1B90">
        <w:rPr>
          <w:rFonts w:ascii="Calibri" w:eastAsia="Times New Roman" w:hAnsi="Calibri" w:cs="Times New Roman"/>
          <w:b/>
          <w:i/>
          <w:sz w:val="22"/>
          <w:szCs w:val="22"/>
        </w:rPr>
        <w:t xml:space="preserve">struttura delle Regioni per il </w:t>
      </w:r>
      <w:proofErr w:type="spellStart"/>
      <w:r w:rsidR="000D1B90" w:rsidRPr="000D1B90">
        <w:rPr>
          <w:rFonts w:ascii="Calibri" w:eastAsia="Times New Roman" w:hAnsi="Calibri" w:cs="Times New Roman"/>
          <w:b/>
          <w:i/>
          <w:sz w:val="22"/>
          <w:szCs w:val="22"/>
        </w:rPr>
        <w:t>Fse</w:t>
      </w:r>
      <w:proofErr w:type="spellEnd"/>
      <w:r w:rsidRPr="000D1B90">
        <w:rPr>
          <w:rFonts w:ascii="Calibri" w:eastAsia="Times New Roman" w:hAnsi="Calibri" w:cs="Times New Roman"/>
          <w:b/>
          <w:i/>
          <w:sz w:val="22"/>
          <w:szCs w:val="22"/>
        </w:rPr>
        <w:t xml:space="preserve"> </w:t>
      </w:r>
    </w:p>
    <w:p w:rsidR="00273570" w:rsidRPr="00273570" w:rsidRDefault="00273570" w:rsidP="00273570"/>
    <w:p w:rsidR="005E568A" w:rsidRPr="00800E79" w:rsidRDefault="005E568A" w:rsidP="00DE0912">
      <w:pPr>
        <w:shd w:val="clear" w:color="auto" w:fill="2E74B5" w:themeFill="accent1" w:themeFillShade="BF"/>
        <w:spacing w:before="0" w:beforeAutospacing="0" w:after="0" w:line="240" w:lineRule="auto"/>
        <w:jc w:val="center"/>
        <w:rPr>
          <w:rFonts w:cs="Tahoma"/>
          <w:b/>
          <w:color w:val="FFFFFF" w:themeColor="background1"/>
          <w:sz w:val="28"/>
          <w:szCs w:val="28"/>
        </w:rPr>
      </w:pPr>
      <w:r w:rsidRPr="00800E79">
        <w:rPr>
          <w:rFonts w:cs="Tahoma"/>
          <w:b/>
          <w:color w:val="FFFFFF" w:themeColor="background1"/>
          <w:sz w:val="28"/>
          <w:szCs w:val="28"/>
        </w:rPr>
        <w:t xml:space="preserve">ITI </w:t>
      </w:r>
    </w:p>
    <w:p w:rsidR="005E568A" w:rsidRPr="00800E79" w:rsidRDefault="005E568A" w:rsidP="00DE0912">
      <w:pPr>
        <w:shd w:val="clear" w:color="auto" w:fill="2E74B5" w:themeFill="accent1" w:themeFillShade="BF"/>
        <w:spacing w:before="0" w:beforeAutospacing="0" w:after="0" w:line="240" w:lineRule="auto"/>
        <w:jc w:val="center"/>
        <w:rPr>
          <w:rFonts w:cs="Tahoma"/>
          <w:b/>
          <w:color w:val="FFFFFF" w:themeColor="background1"/>
          <w:sz w:val="28"/>
          <w:szCs w:val="28"/>
        </w:rPr>
      </w:pPr>
      <w:r w:rsidRPr="00800E79">
        <w:rPr>
          <w:rFonts w:cs="Tahoma"/>
          <w:b/>
          <w:color w:val="FFFFFF" w:themeColor="background1"/>
          <w:sz w:val="28"/>
          <w:szCs w:val="28"/>
        </w:rPr>
        <w:t xml:space="preserve">Investimenti territoriali integrati </w:t>
      </w:r>
    </w:p>
    <w:p w:rsidR="00AB117D" w:rsidRDefault="00AB117D" w:rsidP="00AB117D">
      <w:pPr>
        <w:spacing w:before="0" w:beforeAutospacing="0" w:after="0" w:line="240" w:lineRule="auto"/>
        <w:rPr>
          <w:rFonts w:cs="Tahoma"/>
          <w:sz w:val="21"/>
          <w:szCs w:val="21"/>
        </w:rPr>
      </w:pPr>
    </w:p>
    <w:p w:rsidR="00C742C5" w:rsidRPr="00800E79" w:rsidRDefault="00E62D69" w:rsidP="00B02B9B">
      <w:pPr>
        <w:shd w:val="clear" w:color="auto" w:fill="8496B0" w:themeFill="text2" w:themeFillTint="99"/>
        <w:spacing w:before="0" w:beforeAutospacing="0" w:after="0" w:line="240" w:lineRule="auto"/>
        <w:rPr>
          <w:rFonts w:cs="Tahoma"/>
          <w:b/>
          <w:color w:val="FFFFFF" w:themeColor="background1"/>
          <w:sz w:val="24"/>
          <w:szCs w:val="24"/>
        </w:rPr>
      </w:pPr>
      <w:r w:rsidRPr="00800E79">
        <w:rPr>
          <w:rFonts w:cs="Tahoma"/>
          <w:b/>
          <w:color w:val="FFFFFF" w:themeColor="background1"/>
          <w:sz w:val="24"/>
          <w:szCs w:val="24"/>
        </w:rPr>
        <w:t>Riferimenti normativi / fonti di approfondimento</w:t>
      </w:r>
    </w:p>
    <w:p w:rsidR="00C742C5" w:rsidRDefault="00C742C5" w:rsidP="00AB117D">
      <w:pPr>
        <w:spacing w:before="0" w:beforeAutospacing="0" w:after="0" w:line="240" w:lineRule="auto"/>
        <w:rPr>
          <w:rFonts w:cs="Tahoma"/>
          <w:sz w:val="21"/>
          <w:szCs w:val="21"/>
        </w:rPr>
      </w:pPr>
    </w:p>
    <w:p w:rsidR="00AB117D" w:rsidRPr="00644F4D" w:rsidRDefault="00AB117D" w:rsidP="00AB117D">
      <w:pPr>
        <w:spacing w:before="0" w:beforeAutospacing="0" w:after="0" w:line="240" w:lineRule="auto"/>
        <w:rPr>
          <w:rFonts w:cs="Tahoma"/>
          <w:sz w:val="21"/>
          <w:szCs w:val="21"/>
        </w:rPr>
      </w:pPr>
      <w:r w:rsidRPr="00644F4D">
        <w:rPr>
          <w:rFonts w:cs="Tahoma"/>
          <w:sz w:val="21"/>
          <w:szCs w:val="21"/>
        </w:rPr>
        <w:t>Il richiamo all’</w:t>
      </w:r>
      <w:r w:rsidR="00B257F3">
        <w:rPr>
          <w:rFonts w:cs="Tahoma"/>
          <w:sz w:val="21"/>
          <w:szCs w:val="21"/>
        </w:rPr>
        <w:t>Investimento territoriale integrato (</w:t>
      </w:r>
      <w:r w:rsidRPr="00644F4D">
        <w:rPr>
          <w:rFonts w:cs="Tahoma"/>
          <w:sz w:val="21"/>
          <w:szCs w:val="21"/>
        </w:rPr>
        <w:t>ITI</w:t>
      </w:r>
      <w:r w:rsidR="00B257F3">
        <w:rPr>
          <w:rFonts w:cs="Tahoma"/>
          <w:sz w:val="21"/>
          <w:szCs w:val="21"/>
        </w:rPr>
        <w:t>)</w:t>
      </w:r>
      <w:r w:rsidRPr="00644F4D">
        <w:rPr>
          <w:rFonts w:cs="Tahoma"/>
          <w:sz w:val="21"/>
          <w:szCs w:val="21"/>
        </w:rPr>
        <w:t xml:space="preserve"> quale modalità di attuazione della Progr</w:t>
      </w:r>
      <w:r w:rsidR="00E01247">
        <w:rPr>
          <w:rFonts w:cs="Tahoma"/>
          <w:sz w:val="21"/>
          <w:szCs w:val="21"/>
        </w:rPr>
        <w:t xml:space="preserve">ammazione integrata si ritrova </w:t>
      </w:r>
      <w:r w:rsidRPr="00644F4D">
        <w:rPr>
          <w:rFonts w:cs="Tahoma"/>
          <w:sz w:val="21"/>
          <w:szCs w:val="21"/>
        </w:rPr>
        <w:t xml:space="preserve">a partire </w:t>
      </w:r>
      <w:r w:rsidR="00E01247">
        <w:rPr>
          <w:rFonts w:cs="Tahoma"/>
          <w:sz w:val="21"/>
          <w:szCs w:val="21"/>
        </w:rPr>
        <w:t>dal</w:t>
      </w:r>
      <w:r w:rsidRPr="00644F4D">
        <w:rPr>
          <w:rFonts w:cs="Tahoma"/>
          <w:sz w:val="21"/>
          <w:szCs w:val="21"/>
        </w:rPr>
        <w:t xml:space="preserve"> Regolamento </w:t>
      </w:r>
      <w:r w:rsidR="00E01247">
        <w:rPr>
          <w:rFonts w:cs="Tahoma"/>
          <w:sz w:val="21"/>
          <w:szCs w:val="21"/>
        </w:rPr>
        <w:t>Disposizioni Comuni</w:t>
      </w:r>
      <w:r w:rsidRPr="00644F4D">
        <w:rPr>
          <w:rFonts w:cs="Tahoma"/>
          <w:sz w:val="21"/>
          <w:szCs w:val="21"/>
        </w:rPr>
        <w:t xml:space="preserve">, laddove già nei </w:t>
      </w:r>
      <w:r w:rsidR="00E01247" w:rsidRPr="00644F4D">
        <w:rPr>
          <w:rFonts w:cs="Tahoma"/>
          <w:sz w:val="21"/>
          <w:szCs w:val="21"/>
        </w:rPr>
        <w:t>considerando</w:t>
      </w:r>
      <w:r w:rsidR="00CF104F">
        <w:rPr>
          <w:rStyle w:val="Rimandonotaapidipagina"/>
          <w:sz w:val="21"/>
          <w:szCs w:val="21"/>
        </w:rPr>
        <w:footnoteReference w:id="1"/>
      </w:r>
      <w:r w:rsidRPr="00644F4D">
        <w:rPr>
          <w:rFonts w:cs="Tahoma"/>
          <w:sz w:val="21"/>
          <w:szCs w:val="21"/>
        </w:rPr>
        <w:t xml:space="preserve"> si evidenzia come l’azione dei Fondi dovrebbe essere realizzata sotto forma di ITI qualora una strategia di sviluppo urbano o territoriale richieda un approccio integrato. Altri riferimenti a tale modalità operativa sono presenti nell’articolato dello stesso Regolamento Generale</w:t>
      </w:r>
      <w:r w:rsidR="00756B60">
        <w:rPr>
          <w:rStyle w:val="Rimandonotaapidipagina"/>
          <w:sz w:val="21"/>
          <w:szCs w:val="21"/>
        </w:rPr>
        <w:footnoteReference w:id="2"/>
      </w:r>
      <w:r w:rsidR="00A35720">
        <w:rPr>
          <w:rFonts w:cs="Tahoma"/>
          <w:sz w:val="21"/>
          <w:szCs w:val="21"/>
        </w:rPr>
        <w:t xml:space="preserve"> e </w:t>
      </w:r>
      <w:r w:rsidRPr="00644F4D">
        <w:rPr>
          <w:rFonts w:cs="Tahoma"/>
          <w:sz w:val="21"/>
          <w:szCs w:val="21"/>
        </w:rPr>
        <w:t>nei due Regolamenti specifici per Fondo</w:t>
      </w:r>
      <w:r w:rsidR="0020603F">
        <w:rPr>
          <w:rStyle w:val="Rimandonotaapidipagina"/>
          <w:sz w:val="21"/>
          <w:szCs w:val="21"/>
        </w:rPr>
        <w:footnoteReference w:id="3"/>
      </w:r>
      <w:r w:rsidR="004B0940">
        <w:rPr>
          <w:rFonts w:cs="Tahoma"/>
          <w:sz w:val="21"/>
          <w:szCs w:val="21"/>
        </w:rPr>
        <w:t xml:space="preserve"> (FSE e FE</w:t>
      </w:r>
      <w:r w:rsidR="00563056">
        <w:rPr>
          <w:rFonts w:cs="Tahoma"/>
          <w:sz w:val="21"/>
          <w:szCs w:val="21"/>
        </w:rPr>
        <w:t xml:space="preserve">SR), </w:t>
      </w:r>
      <w:r w:rsidRPr="00644F4D">
        <w:rPr>
          <w:rFonts w:cs="Tahoma"/>
          <w:sz w:val="21"/>
          <w:szCs w:val="21"/>
        </w:rPr>
        <w:t xml:space="preserve">segnatamente: </w:t>
      </w:r>
    </w:p>
    <w:p w:rsidR="00AB117D" w:rsidRPr="00644F4D" w:rsidRDefault="00AB117D" w:rsidP="00AB117D">
      <w:pPr>
        <w:spacing w:before="0" w:beforeAutospacing="0" w:after="0" w:line="240" w:lineRule="auto"/>
        <w:rPr>
          <w:rFonts w:cs="Tahoma"/>
          <w:sz w:val="21"/>
          <w:szCs w:val="21"/>
        </w:rPr>
      </w:pPr>
    </w:p>
    <w:p w:rsidR="00AB117D" w:rsidRPr="00644F4D" w:rsidRDefault="009A6C2D" w:rsidP="00B257F3">
      <w:pPr>
        <w:numPr>
          <w:ilvl w:val="0"/>
          <w:numId w:val="1"/>
        </w:numPr>
        <w:tabs>
          <w:tab w:val="clear" w:pos="720"/>
          <w:tab w:val="num" w:pos="284"/>
        </w:tabs>
        <w:spacing w:before="0" w:beforeAutospacing="0" w:after="0" w:line="240" w:lineRule="auto"/>
        <w:ind w:left="284" w:hanging="284"/>
        <w:jc w:val="left"/>
        <w:rPr>
          <w:rFonts w:cs="Tahoma"/>
          <w:sz w:val="21"/>
          <w:szCs w:val="21"/>
        </w:rPr>
      </w:pPr>
      <w:r w:rsidRPr="00644F4D">
        <w:rPr>
          <w:rFonts w:cs="Tahoma"/>
          <w:b/>
          <w:sz w:val="21"/>
          <w:szCs w:val="21"/>
        </w:rPr>
        <w:t>Articolo</w:t>
      </w:r>
      <w:r w:rsidR="00AB117D" w:rsidRPr="00644F4D">
        <w:rPr>
          <w:rFonts w:cs="Tahoma"/>
          <w:b/>
          <w:sz w:val="21"/>
          <w:szCs w:val="21"/>
        </w:rPr>
        <w:t xml:space="preserve"> </w:t>
      </w:r>
      <w:r>
        <w:rPr>
          <w:rFonts w:cs="Tahoma"/>
          <w:b/>
          <w:sz w:val="21"/>
          <w:szCs w:val="21"/>
        </w:rPr>
        <w:t>3</w:t>
      </w:r>
      <w:r w:rsidR="0033465B">
        <w:rPr>
          <w:rFonts w:cs="Tahoma"/>
          <w:b/>
          <w:sz w:val="21"/>
          <w:szCs w:val="21"/>
        </w:rPr>
        <w:t>6</w:t>
      </w:r>
      <w:r w:rsidR="00AB117D" w:rsidRPr="00644F4D">
        <w:rPr>
          <w:rFonts w:cs="Tahoma"/>
          <w:sz w:val="21"/>
          <w:szCs w:val="21"/>
        </w:rPr>
        <w:t xml:space="preserve"> del Regolamento </w:t>
      </w:r>
      <w:r>
        <w:rPr>
          <w:rFonts w:cs="Tahoma"/>
          <w:sz w:val="21"/>
          <w:szCs w:val="21"/>
        </w:rPr>
        <w:t>Disposizioni Comuni</w:t>
      </w:r>
      <w:r w:rsidR="00AB117D" w:rsidRPr="00644F4D">
        <w:rPr>
          <w:rFonts w:cs="Tahoma"/>
          <w:sz w:val="21"/>
          <w:szCs w:val="21"/>
        </w:rPr>
        <w:t xml:space="preserve"> (Investimenti territoriali integrati)</w:t>
      </w:r>
    </w:p>
    <w:p w:rsidR="00AB117D" w:rsidRPr="00644F4D" w:rsidRDefault="009A6C2D" w:rsidP="00B257F3">
      <w:pPr>
        <w:numPr>
          <w:ilvl w:val="0"/>
          <w:numId w:val="1"/>
        </w:numPr>
        <w:tabs>
          <w:tab w:val="clear" w:pos="720"/>
          <w:tab w:val="num" w:pos="284"/>
        </w:tabs>
        <w:spacing w:before="0" w:beforeAutospacing="0" w:after="0" w:line="240" w:lineRule="auto"/>
        <w:ind w:left="284" w:hanging="284"/>
        <w:rPr>
          <w:rFonts w:cs="Tahoma"/>
          <w:sz w:val="21"/>
          <w:szCs w:val="21"/>
        </w:rPr>
      </w:pPr>
      <w:r w:rsidRPr="00644F4D">
        <w:rPr>
          <w:rFonts w:cs="Tahoma"/>
          <w:b/>
          <w:sz w:val="21"/>
          <w:szCs w:val="21"/>
        </w:rPr>
        <w:t>Articolo</w:t>
      </w:r>
      <w:r w:rsidR="00AB117D" w:rsidRPr="00644F4D">
        <w:rPr>
          <w:rFonts w:cs="Tahoma"/>
          <w:b/>
          <w:sz w:val="21"/>
          <w:szCs w:val="21"/>
        </w:rPr>
        <w:t xml:space="preserve"> 12</w:t>
      </w:r>
      <w:r w:rsidR="00AB117D" w:rsidRPr="00644F4D">
        <w:rPr>
          <w:rFonts w:cs="Tahoma"/>
          <w:sz w:val="21"/>
          <w:szCs w:val="21"/>
        </w:rPr>
        <w:t xml:space="preserve"> del Regolamento FSE (disposizioni </w:t>
      </w:r>
      <w:r w:rsidR="00E63DFE">
        <w:rPr>
          <w:rFonts w:cs="Tahoma"/>
          <w:sz w:val="21"/>
          <w:szCs w:val="21"/>
        </w:rPr>
        <w:t>specifiche per</w:t>
      </w:r>
      <w:r w:rsidR="00AB117D" w:rsidRPr="00644F4D">
        <w:rPr>
          <w:rFonts w:cs="Tahoma"/>
          <w:sz w:val="21"/>
          <w:szCs w:val="21"/>
        </w:rPr>
        <w:t xml:space="preserve"> il trattamento </w:t>
      </w:r>
      <w:r w:rsidR="00E63DFE">
        <w:rPr>
          <w:rFonts w:cs="Tahoma"/>
          <w:sz w:val="21"/>
          <w:szCs w:val="21"/>
        </w:rPr>
        <w:t>di particolari aspetti</w:t>
      </w:r>
      <w:r w:rsidR="00AB117D" w:rsidRPr="00644F4D">
        <w:rPr>
          <w:rFonts w:cs="Tahoma"/>
          <w:sz w:val="21"/>
          <w:szCs w:val="21"/>
        </w:rPr>
        <w:t xml:space="preserve"> territoriali) </w:t>
      </w:r>
    </w:p>
    <w:p w:rsidR="00AB117D" w:rsidRPr="00644F4D" w:rsidRDefault="009A6C2D" w:rsidP="00B257F3">
      <w:pPr>
        <w:numPr>
          <w:ilvl w:val="0"/>
          <w:numId w:val="1"/>
        </w:numPr>
        <w:tabs>
          <w:tab w:val="clear" w:pos="720"/>
          <w:tab w:val="num" w:pos="284"/>
        </w:tabs>
        <w:spacing w:before="0" w:beforeAutospacing="0" w:after="0" w:line="240" w:lineRule="auto"/>
        <w:ind w:left="284" w:hanging="284"/>
        <w:jc w:val="left"/>
        <w:rPr>
          <w:rFonts w:cs="Tahoma"/>
          <w:sz w:val="21"/>
          <w:szCs w:val="21"/>
        </w:rPr>
      </w:pPr>
      <w:r w:rsidRPr="00644F4D">
        <w:rPr>
          <w:rFonts w:cs="Tahoma"/>
          <w:b/>
          <w:sz w:val="21"/>
          <w:szCs w:val="21"/>
        </w:rPr>
        <w:t>Articolo</w:t>
      </w:r>
      <w:r w:rsidR="00AB117D" w:rsidRPr="00644F4D">
        <w:rPr>
          <w:rFonts w:cs="Tahoma"/>
          <w:b/>
          <w:sz w:val="21"/>
          <w:szCs w:val="21"/>
        </w:rPr>
        <w:t xml:space="preserve"> 7 </w:t>
      </w:r>
      <w:r w:rsidR="00AB117D" w:rsidRPr="00644F4D">
        <w:rPr>
          <w:rFonts w:cs="Tahoma"/>
          <w:sz w:val="21"/>
          <w:szCs w:val="21"/>
        </w:rPr>
        <w:t>del Regolamento FESR (Sviluppo urbano sostenibile)</w:t>
      </w:r>
    </w:p>
    <w:p w:rsidR="00AB117D" w:rsidRPr="00644F4D" w:rsidRDefault="00AB117D" w:rsidP="00AB117D">
      <w:pPr>
        <w:spacing w:before="0" w:beforeAutospacing="0" w:after="0" w:line="240" w:lineRule="auto"/>
        <w:rPr>
          <w:rFonts w:cs="Tahoma"/>
          <w:sz w:val="21"/>
          <w:szCs w:val="21"/>
        </w:rPr>
      </w:pPr>
    </w:p>
    <w:p w:rsidR="00AB117D" w:rsidRPr="00644F4D" w:rsidRDefault="00AB117D" w:rsidP="00AB117D">
      <w:pPr>
        <w:spacing w:before="0" w:beforeAutospacing="0" w:after="0" w:line="240" w:lineRule="auto"/>
        <w:rPr>
          <w:rFonts w:cs="Tahoma"/>
          <w:sz w:val="21"/>
          <w:szCs w:val="21"/>
        </w:rPr>
      </w:pPr>
      <w:r w:rsidRPr="00644F4D">
        <w:rPr>
          <w:rFonts w:cs="Tahoma"/>
          <w:sz w:val="21"/>
          <w:szCs w:val="21"/>
        </w:rPr>
        <w:t xml:space="preserve">Per l’elaborazione della </w:t>
      </w:r>
      <w:r w:rsidR="003B0AB2">
        <w:rPr>
          <w:rFonts w:cs="Tahoma"/>
          <w:sz w:val="21"/>
          <w:szCs w:val="21"/>
        </w:rPr>
        <w:t xml:space="preserve">presente </w:t>
      </w:r>
      <w:r w:rsidRPr="00644F4D">
        <w:rPr>
          <w:rFonts w:cs="Tahoma"/>
          <w:sz w:val="21"/>
          <w:szCs w:val="21"/>
        </w:rPr>
        <w:t xml:space="preserve">scheda sono state altresì prese in considerazione altre fonti informative di livello </w:t>
      </w:r>
      <w:r w:rsidR="00B257F3">
        <w:rPr>
          <w:rFonts w:cs="Tahoma"/>
          <w:sz w:val="21"/>
          <w:szCs w:val="21"/>
        </w:rPr>
        <w:t>c</w:t>
      </w:r>
      <w:r w:rsidRPr="00644F4D">
        <w:rPr>
          <w:rFonts w:cs="Tahoma"/>
          <w:sz w:val="21"/>
          <w:szCs w:val="21"/>
        </w:rPr>
        <w:t>omuni</w:t>
      </w:r>
      <w:r w:rsidR="00A06C49">
        <w:rPr>
          <w:rFonts w:cs="Tahoma"/>
          <w:sz w:val="21"/>
          <w:szCs w:val="21"/>
        </w:rPr>
        <w:t xml:space="preserve">tario, quali </w:t>
      </w:r>
      <w:r w:rsidR="00A06C49" w:rsidRPr="00C23FA1">
        <w:rPr>
          <w:rFonts w:cs="Tahoma"/>
          <w:sz w:val="21"/>
          <w:szCs w:val="21"/>
        </w:rPr>
        <w:t xml:space="preserve">presentazioni </w:t>
      </w:r>
      <w:proofErr w:type="spellStart"/>
      <w:r w:rsidR="00A06C49" w:rsidRPr="00C23FA1">
        <w:rPr>
          <w:rFonts w:cs="Tahoma"/>
          <w:sz w:val="21"/>
          <w:szCs w:val="21"/>
        </w:rPr>
        <w:t>ppt</w:t>
      </w:r>
      <w:proofErr w:type="spellEnd"/>
      <w:r w:rsidR="00A06C49" w:rsidRPr="00C23FA1">
        <w:rPr>
          <w:rFonts w:cs="Tahoma"/>
          <w:sz w:val="21"/>
          <w:szCs w:val="21"/>
        </w:rPr>
        <w:t xml:space="preserve"> </w:t>
      </w:r>
      <w:r w:rsidRPr="00C23FA1">
        <w:rPr>
          <w:rFonts w:cs="Tahoma"/>
          <w:sz w:val="21"/>
          <w:szCs w:val="21"/>
        </w:rPr>
        <w:t xml:space="preserve">proposte dalla CE al Gruppo </w:t>
      </w:r>
      <w:r w:rsidR="00A06C49" w:rsidRPr="00C23FA1">
        <w:rPr>
          <w:rFonts w:cs="Tahoma"/>
          <w:sz w:val="21"/>
          <w:szCs w:val="21"/>
        </w:rPr>
        <w:t>Azioni Strutturali</w:t>
      </w:r>
      <w:r w:rsidR="00EA2221">
        <w:rPr>
          <w:rFonts w:cs="Tahoma"/>
          <w:sz w:val="21"/>
          <w:szCs w:val="21"/>
        </w:rPr>
        <w:t xml:space="preserve"> (in fase di negoziato)</w:t>
      </w:r>
      <w:r w:rsidRPr="00A107BE">
        <w:rPr>
          <w:rFonts w:cs="Tahoma"/>
          <w:sz w:val="21"/>
          <w:szCs w:val="21"/>
        </w:rPr>
        <w:t xml:space="preserve">, </w:t>
      </w:r>
      <w:r w:rsidR="00E175F2">
        <w:rPr>
          <w:rFonts w:cs="Tahoma"/>
          <w:sz w:val="21"/>
          <w:szCs w:val="21"/>
        </w:rPr>
        <w:t>guide orientative</w:t>
      </w:r>
      <w:r w:rsidRPr="00A107BE">
        <w:rPr>
          <w:rFonts w:cs="Tahoma"/>
          <w:sz w:val="21"/>
          <w:szCs w:val="21"/>
        </w:rPr>
        <w:t xml:space="preserve"> della Commissione</w:t>
      </w:r>
      <w:r w:rsidRPr="00A107BE">
        <w:rPr>
          <w:rStyle w:val="Rimandonotaapidipagina"/>
          <w:sz w:val="21"/>
          <w:szCs w:val="21"/>
        </w:rPr>
        <w:footnoteReference w:id="4"/>
      </w:r>
      <w:r w:rsidRPr="00644F4D">
        <w:rPr>
          <w:rFonts w:cs="Tahoma"/>
          <w:sz w:val="21"/>
          <w:szCs w:val="21"/>
        </w:rPr>
        <w:t xml:space="preserve"> che fornisc</w:t>
      </w:r>
      <w:r w:rsidR="00297747">
        <w:rPr>
          <w:rFonts w:cs="Tahoma"/>
          <w:sz w:val="21"/>
          <w:szCs w:val="21"/>
        </w:rPr>
        <w:t>ono</w:t>
      </w:r>
      <w:r w:rsidRPr="00644F4D">
        <w:rPr>
          <w:rFonts w:cs="Tahoma"/>
          <w:sz w:val="21"/>
          <w:szCs w:val="21"/>
        </w:rPr>
        <w:t xml:space="preserve"> </w:t>
      </w:r>
      <w:r w:rsidR="00E175F2">
        <w:rPr>
          <w:rFonts w:cs="Tahoma"/>
          <w:sz w:val="21"/>
          <w:szCs w:val="21"/>
        </w:rPr>
        <w:t>primi indirizzi</w:t>
      </w:r>
      <w:r w:rsidRPr="00644F4D">
        <w:rPr>
          <w:rFonts w:cs="Tahoma"/>
          <w:sz w:val="21"/>
          <w:szCs w:val="21"/>
        </w:rPr>
        <w:t xml:space="preserve"> sugli Inves</w:t>
      </w:r>
      <w:r w:rsidR="0064298F">
        <w:rPr>
          <w:rFonts w:cs="Tahoma"/>
          <w:sz w:val="21"/>
          <w:szCs w:val="21"/>
        </w:rPr>
        <w:t>timenti integrati territoriali,</w:t>
      </w:r>
      <w:r w:rsidRPr="00644F4D">
        <w:rPr>
          <w:rFonts w:cs="Tahoma"/>
          <w:sz w:val="21"/>
          <w:szCs w:val="21"/>
        </w:rPr>
        <w:t xml:space="preserve"> </w:t>
      </w:r>
      <w:r w:rsidR="00A73FBD">
        <w:rPr>
          <w:rFonts w:cs="Tahoma"/>
          <w:sz w:val="21"/>
          <w:szCs w:val="21"/>
        </w:rPr>
        <w:t xml:space="preserve">Linee guida e </w:t>
      </w:r>
      <w:r w:rsidRPr="00644F4D">
        <w:rPr>
          <w:rFonts w:cs="Tahoma"/>
          <w:sz w:val="21"/>
          <w:szCs w:val="21"/>
        </w:rPr>
        <w:t xml:space="preserve">una </w:t>
      </w:r>
      <w:r w:rsidRPr="00C23FA1">
        <w:rPr>
          <w:rFonts w:cs="Tahoma"/>
          <w:sz w:val="21"/>
          <w:szCs w:val="21"/>
        </w:rPr>
        <w:t>brochure esplicativa sullo Sviluppo Urbano sostenibile</w:t>
      </w:r>
      <w:r w:rsidRPr="00644F4D">
        <w:rPr>
          <w:rFonts w:cs="Tahoma"/>
          <w:sz w:val="21"/>
          <w:szCs w:val="21"/>
        </w:rPr>
        <w:t xml:space="preserve">, </w:t>
      </w:r>
      <w:r w:rsidR="00E03E40">
        <w:rPr>
          <w:rFonts w:cs="Tahoma"/>
          <w:sz w:val="21"/>
          <w:szCs w:val="21"/>
        </w:rPr>
        <w:t xml:space="preserve">uno studio della CE relativo agli scenari per gli Investimenti territoriali integrati </w:t>
      </w:r>
      <w:r w:rsidRPr="00644F4D">
        <w:rPr>
          <w:rFonts w:cs="Tahoma"/>
          <w:sz w:val="21"/>
          <w:szCs w:val="21"/>
        </w:rPr>
        <w:t xml:space="preserve">che sono state di ausilio nel chiarire o </w:t>
      </w:r>
      <w:r w:rsidR="00A06C49" w:rsidRPr="00644F4D">
        <w:rPr>
          <w:rFonts w:cs="Tahoma"/>
          <w:sz w:val="21"/>
          <w:szCs w:val="21"/>
        </w:rPr>
        <w:t>corredare di</w:t>
      </w:r>
      <w:r w:rsidRPr="00644F4D">
        <w:rPr>
          <w:rFonts w:cs="Tahoma"/>
          <w:sz w:val="21"/>
          <w:szCs w:val="21"/>
        </w:rPr>
        <w:t xml:space="preserve"> elementi di dettaglio le di</w:t>
      </w:r>
      <w:r w:rsidR="00E03E40">
        <w:rPr>
          <w:rFonts w:cs="Tahoma"/>
          <w:sz w:val="21"/>
          <w:szCs w:val="21"/>
        </w:rPr>
        <w:t>s</w:t>
      </w:r>
      <w:r w:rsidRPr="00644F4D">
        <w:rPr>
          <w:rFonts w:cs="Tahoma"/>
          <w:sz w:val="21"/>
          <w:szCs w:val="21"/>
        </w:rPr>
        <w:t>posizioni contenute nel quadro normativo.</w:t>
      </w:r>
    </w:p>
    <w:p w:rsidR="00AB117D" w:rsidRPr="00644F4D" w:rsidRDefault="00AB117D" w:rsidP="00AB117D">
      <w:pPr>
        <w:spacing w:before="0" w:beforeAutospacing="0" w:after="0" w:line="240" w:lineRule="auto"/>
        <w:rPr>
          <w:rFonts w:cs="Tahoma"/>
          <w:b/>
          <w:sz w:val="21"/>
          <w:szCs w:val="21"/>
        </w:rPr>
      </w:pPr>
    </w:p>
    <w:p w:rsidR="00AB117D" w:rsidRPr="00800E79" w:rsidRDefault="008530F2" w:rsidP="00B02B9B">
      <w:pPr>
        <w:shd w:val="clear" w:color="auto" w:fill="8496B0" w:themeFill="text2" w:themeFillTint="99"/>
        <w:spacing w:before="0" w:beforeAutospacing="0" w:after="0" w:line="240" w:lineRule="auto"/>
        <w:rPr>
          <w:rFonts w:cs="Tahoma"/>
          <w:b/>
          <w:color w:val="FFFFFF" w:themeColor="background1"/>
          <w:sz w:val="24"/>
          <w:szCs w:val="24"/>
        </w:rPr>
      </w:pPr>
      <w:r w:rsidRPr="00800E79">
        <w:rPr>
          <w:rFonts w:cs="Tahoma"/>
          <w:b/>
          <w:color w:val="FFFFFF" w:themeColor="background1"/>
          <w:sz w:val="24"/>
          <w:szCs w:val="24"/>
        </w:rPr>
        <w:t>Obiettivo dell’ITI</w:t>
      </w:r>
    </w:p>
    <w:p w:rsidR="00C742C5" w:rsidRDefault="00C742C5" w:rsidP="00AB117D">
      <w:pPr>
        <w:spacing w:before="0" w:beforeAutospacing="0" w:after="0" w:line="240" w:lineRule="auto"/>
        <w:rPr>
          <w:rFonts w:cs="Tahoma"/>
          <w:sz w:val="21"/>
          <w:szCs w:val="21"/>
        </w:rPr>
      </w:pPr>
    </w:p>
    <w:p w:rsidR="00AB117D" w:rsidRPr="00644F4D" w:rsidRDefault="00AB117D" w:rsidP="00AB117D">
      <w:pPr>
        <w:spacing w:before="0" w:beforeAutospacing="0" w:after="0" w:line="240" w:lineRule="auto"/>
        <w:rPr>
          <w:rFonts w:cs="Tahoma"/>
          <w:sz w:val="21"/>
          <w:szCs w:val="21"/>
        </w:rPr>
      </w:pPr>
      <w:r w:rsidRPr="00644F4D">
        <w:rPr>
          <w:rFonts w:cs="Tahoma"/>
          <w:sz w:val="21"/>
          <w:szCs w:val="21"/>
        </w:rPr>
        <w:t xml:space="preserve">Poiché i Fondi </w:t>
      </w:r>
      <w:r w:rsidR="00D830C2">
        <w:rPr>
          <w:rFonts w:cs="Tahoma"/>
          <w:sz w:val="21"/>
          <w:szCs w:val="21"/>
        </w:rPr>
        <w:t xml:space="preserve">SIE </w:t>
      </w:r>
      <w:r w:rsidRPr="00644F4D">
        <w:rPr>
          <w:rFonts w:cs="Tahoma"/>
          <w:sz w:val="21"/>
          <w:szCs w:val="21"/>
        </w:rPr>
        <w:t>devono rispondere ad una pluralità di esigenze di svil</w:t>
      </w:r>
      <w:r w:rsidR="00085780">
        <w:rPr>
          <w:rFonts w:cs="Tahoma"/>
          <w:sz w:val="21"/>
          <w:szCs w:val="21"/>
        </w:rPr>
        <w:t xml:space="preserve">uppo a livello sub regionale e </w:t>
      </w:r>
      <w:r w:rsidRPr="00644F4D">
        <w:rPr>
          <w:rFonts w:cs="Tahoma"/>
          <w:sz w:val="21"/>
          <w:szCs w:val="21"/>
        </w:rPr>
        <w:t>locale, che richiedono un approcci</w:t>
      </w:r>
      <w:r w:rsidR="00944B02">
        <w:rPr>
          <w:rFonts w:cs="Tahoma"/>
          <w:sz w:val="21"/>
          <w:szCs w:val="21"/>
        </w:rPr>
        <w:t>o integrato nella definizione e nell’</w:t>
      </w:r>
      <w:r w:rsidRPr="00644F4D">
        <w:rPr>
          <w:rFonts w:cs="Tahoma"/>
          <w:sz w:val="21"/>
          <w:szCs w:val="21"/>
        </w:rPr>
        <w:t xml:space="preserve">attuazione di una strategia di sviluppo del territorio, </w:t>
      </w:r>
      <w:r w:rsidR="00944B02" w:rsidRPr="00644F4D">
        <w:rPr>
          <w:rFonts w:cs="Tahoma"/>
          <w:sz w:val="21"/>
          <w:szCs w:val="21"/>
        </w:rPr>
        <w:t>l</w:t>
      </w:r>
      <w:r w:rsidR="00944B02">
        <w:rPr>
          <w:rFonts w:cs="Tahoma"/>
          <w:sz w:val="21"/>
          <w:szCs w:val="21"/>
        </w:rPr>
        <w:t>a CE propone lo strumento dell’</w:t>
      </w:r>
      <w:r w:rsidR="00944B02" w:rsidRPr="00644F4D">
        <w:rPr>
          <w:rFonts w:cs="Tahoma"/>
          <w:sz w:val="21"/>
          <w:szCs w:val="21"/>
        </w:rPr>
        <w:t xml:space="preserve">ITI </w:t>
      </w:r>
      <w:r w:rsidRPr="00644F4D">
        <w:rPr>
          <w:rFonts w:cs="Tahoma"/>
          <w:sz w:val="21"/>
          <w:szCs w:val="21"/>
        </w:rPr>
        <w:t>per facilitare la realizzazione di interventi che affrontino più dimensioni di un problema o dello sviluppo.</w:t>
      </w:r>
    </w:p>
    <w:p w:rsidR="00AB117D" w:rsidRPr="00644F4D" w:rsidRDefault="00AB117D" w:rsidP="00AB117D">
      <w:pPr>
        <w:spacing w:before="0" w:beforeAutospacing="0" w:after="0" w:line="240" w:lineRule="auto"/>
        <w:rPr>
          <w:rFonts w:cs="Tahoma"/>
          <w:sz w:val="21"/>
          <w:szCs w:val="21"/>
        </w:rPr>
      </w:pPr>
    </w:p>
    <w:p w:rsidR="00AB117D" w:rsidRPr="00644F4D" w:rsidRDefault="00FD311A" w:rsidP="00AB117D">
      <w:pPr>
        <w:spacing w:before="0" w:beforeAutospacing="0" w:after="0" w:line="240" w:lineRule="auto"/>
        <w:rPr>
          <w:rFonts w:cs="Tahoma"/>
          <w:sz w:val="21"/>
          <w:szCs w:val="21"/>
        </w:rPr>
      </w:pPr>
      <w:r>
        <w:rPr>
          <w:rFonts w:cs="Tahoma"/>
          <w:sz w:val="21"/>
          <w:szCs w:val="21"/>
        </w:rPr>
        <w:t>Obiettivo dell’</w:t>
      </w:r>
      <w:r w:rsidR="00AB117D" w:rsidRPr="00644F4D">
        <w:rPr>
          <w:rFonts w:cs="Tahoma"/>
          <w:sz w:val="21"/>
          <w:szCs w:val="21"/>
        </w:rPr>
        <w:t xml:space="preserve">ITI è </w:t>
      </w:r>
      <w:r w:rsidR="00AB117D" w:rsidRPr="00644F4D">
        <w:rPr>
          <w:rFonts w:cs="Tahoma"/>
          <w:b/>
          <w:sz w:val="21"/>
          <w:szCs w:val="21"/>
        </w:rPr>
        <w:t>promuovere un approccio integrato alla pianificazione delle strategie di sviluppo urbano o delle altre strategie o patti di sviluppo territoriale</w:t>
      </w:r>
      <w:r w:rsidR="00CF1F21" w:rsidRPr="00E00E12">
        <w:rPr>
          <w:rFonts w:cs="Tahoma"/>
          <w:sz w:val="21"/>
          <w:szCs w:val="21"/>
        </w:rPr>
        <w:t>,</w:t>
      </w:r>
      <w:r w:rsidR="00AB117D" w:rsidRPr="00644F4D">
        <w:rPr>
          <w:rFonts w:cs="Tahoma"/>
          <w:sz w:val="21"/>
          <w:szCs w:val="21"/>
        </w:rPr>
        <w:t xml:space="preserve"> anche allo scopo di potenziare il ruolo dei territori all’interno del contesto della politica di coesione.  </w:t>
      </w:r>
    </w:p>
    <w:p w:rsidR="00AB117D" w:rsidRPr="00644F4D" w:rsidRDefault="00AB117D" w:rsidP="00AB117D">
      <w:pPr>
        <w:spacing w:before="0" w:beforeAutospacing="0" w:after="0" w:line="240" w:lineRule="auto"/>
        <w:rPr>
          <w:rFonts w:cs="Tahoma"/>
          <w:sz w:val="21"/>
          <w:szCs w:val="21"/>
        </w:rPr>
      </w:pPr>
    </w:p>
    <w:p w:rsidR="00AB117D" w:rsidRPr="00644F4D" w:rsidRDefault="00AB117D" w:rsidP="00AB117D">
      <w:pPr>
        <w:spacing w:before="0" w:beforeAutospacing="0" w:after="0" w:line="240" w:lineRule="auto"/>
        <w:rPr>
          <w:rStyle w:val="longtext"/>
          <w:rFonts w:cs="Arial"/>
          <w:sz w:val="21"/>
          <w:szCs w:val="21"/>
        </w:rPr>
      </w:pPr>
      <w:r w:rsidRPr="00644F4D">
        <w:rPr>
          <w:rFonts w:cs="Tahoma"/>
          <w:sz w:val="21"/>
          <w:szCs w:val="21"/>
        </w:rPr>
        <w:t xml:space="preserve">Il presupposto di fondo è che il successo nello sviluppo territoriale possa essere più efficacemente raggiunto attraverso un approccio integrato alle diverse dimensioni della vita; misure relative al rinnovamento </w:t>
      </w:r>
      <w:r w:rsidR="008C6CB2">
        <w:rPr>
          <w:rFonts w:cs="Tahoma"/>
          <w:sz w:val="21"/>
          <w:szCs w:val="21"/>
        </w:rPr>
        <w:t>“</w:t>
      </w:r>
      <w:r w:rsidRPr="00644F4D">
        <w:rPr>
          <w:rFonts w:cs="Tahoma"/>
          <w:sz w:val="21"/>
          <w:szCs w:val="21"/>
        </w:rPr>
        <w:t>fisico</w:t>
      </w:r>
      <w:r w:rsidR="008C6CB2">
        <w:rPr>
          <w:rFonts w:cs="Tahoma"/>
          <w:sz w:val="21"/>
          <w:szCs w:val="21"/>
        </w:rPr>
        <w:t>”</w:t>
      </w:r>
      <w:r w:rsidRPr="00644F4D">
        <w:rPr>
          <w:rFonts w:cs="Tahoma"/>
          <w:sz w:val="21"/>
          <w:szCs w:val="21"/>
        </w:rPr>
        <w:t xml:space="preserve"> dovrebbero conseguentemente essere combinate con misure volte a promuovere l'</w:t>
      </w:r>
      <w:r w:rsidR="00C02B39">
        <w:rPr>
          <w:rFonts w:cs="Tahoma"/>
          <w:sz w:val="21"/>
          <w:szCs w:val="21"/>
        </w:rPr>
        <w:t>istruzione</w:t>
      </w:r>
      <w:r w:rsidR="00E44305">
        <w:rPr>
          <w:rFonts w:cs="Tahoma"/>
          <w:sz w:val="21"/>
          <w:szCs w:val="21"/>
        </w:rPr>
        <w:t xml:space="preserve">, lo sviluppo </w:t>
      </w:r>
      <w:r w:rsidRPr="00644F4D">
        <w:rPr>
          <w:rFonts w:cs="Tahoma"/>
          <w:sz w:val="21"/>
          <w:szCs w:val="21"/>
        </w:rPr>
        <w:t xml:space="preserve">economico, </w:t>
      </w:r>
      <w:r w:rsidR="00BF2B90">
        <w:rPr>
          <w:rFonts w:cs="Tahoma"/>
          <w:sz w:val="21"/>
          <w:szCs w:val="21"/>
        </w:rPr>
        <w:t xml:space="preserve">l'inclusione sociale e la </w:t>
      </w:r>
      <w:r w:rsidRPr="00644F4D">
        <w:rPr>
          <w:rFonts w:cs="Tahoma"/>
          <w:sz w:val="21"/>
          <w:szCs w:val="21"/>
        </w:rPr>
        <w:t>protezione dell'ambiente</w:t>
      </w:r>
      <w:r w:rsidR="008424B7">
        <w:rPr>
          <w:rFonts w:cs="Tahoma"/>
          <w:sz w:val="21"/>
          <w:szCs w:val="21"/>
        </w:rPr>
        <w:t>,</w:t>
      </w:r>
      <w:r w:rsidRPr="00644F4D">
        <w:rPr>
          <w:rFonts w:cs="Tahoma"/>
          <w:sz w:val="21"/>
          <w:szCs w:val="21"/>
        </w:rPr>
        <w:t xml:space="preserve"> al fine di massimizzarne gli impatti</w:t>
      </w:r>
      <w:r w:rsidRPr="00644F4D">
        <w:rPr>
          <w:rStyle w:val="longtext"/>
          <w:rFonts w:cs="Arial"/>
          <w:sz w:val="21"/>
          <w:szCs w:val="21"/>
        </w:rPr>
        <w:t xml:space="preserve">. </w:t>
      </w:r>
    </w:p>
    <w:p w:rsidR="00AB117D" w:rsidRPr="00644F4D" w:rsidRDefault="00AB117D" w:rsidP="00AB117D">
      <w:pPr>
        <w:spacing w:before="0" w:beforeAutospacing="0" w:after="0" w:line="240" w:lineRule="auto"/>
        <w:rPr>
          <w:rFonts w:cs="Tahoma"/>
          <w:sz w:val="21"/>
          <w:szCs w:val="21"/>
        </w:rPr>
      </w:pPr>
    </w:p>
    <w:p w:rsidR="00AB117D" w:rsidRPr="00800E79" w:rsidRDefault="00C742C5" w:rsidP="00B02B9B">
      <w:pPr>
        <w:shd w:val="clear" w:color="auto" w:fill="8496B0" w:themeFill="text2" w:themeFillTint="99"/>
        <w:autoSpaceDE w:val="0"/>
        <w:autoSpaceDN w:val="0"/>
        <w:adjustRightInd w:val="0"/>
        <w:spacing w:before="0" w:beforeAutospacing="0" w:after="0" w:line="240" w:lineRule="auto"/>
        <w:rPr>
          <w:rFonts w:cs="Tahoma"/>
          <w:b/>
          <w:color w:val="FFFFFF" w:themeColor="background1"/>
          <w:sz w:val="24"/>
          <w:szCs w:val="24"/>
        </w:rPr>
      </w:pPr>
      <w:r w:rsidRPr="00800E79">
        <w:rPr>
          <w:rFonts w:cs="Tahoma"/>
          <w:b/>
          <w:color w:val="FFFFFF" w:themeColor="background1"/>
          <w:sz w:val="24"/>
          <w:szCs w:val="24"/>
        </w:rPr>
        <w:t>Descrizione e campo di applicazione</w:t>
      </w:r>
    </w:p>
    <w:p w:rsidR="00C742C5" w:rsidRDefault="00C742C5" w:rsidP="00AB117D">
      <w:pPr>
        <w:autoSpaceDE w:val="0"/>
        <w:autoSpaceDN w:val="0"/>
        <w:adjustRightInd w:val="0"/>
        <w:spacing w:before="0" w:beforeAutospacing="0" w:after="0" w:line="240" w:lineRule="auto"/>
        <w:rPr>
          <w:rFonts w:cs="Tahoma"/>
          <w:sz w:val="21"/>
          <w:szCs w:val="21"/>
        </w:rPr>
      </w:pPr>
    </w:p>
    <w:p w:rsidR="00AB117D" w:rsidRPr="00644F4D" w:rsidRDefault="00B257F3" w:rsidP="00AB117D">
      <w:pPr>
        <w:autoSpaceDE w:val="0"/>
        <w:autoSpaceDN w:val="0"/>
        <w:adjustRightInd w:val="0"/>
        <w:spacing w:before="0" w:beforeAutospacing="0" w:after="0" w:line="240" w:lineRule="auto"/>
        <w:rPr>
          <w:rFonts w:cs="Tahoma"/>
          <w:sz w:val="21"/>
          <w:szCs w:val="21"/>
        </w:rPr>
      </w:pPr>
      <w:r>
        <w:rPr>
          <w:rFonts w:cs="Tahoma"/>
          <w:sz w:val="21"/>
          <w:szCs w:val="21"/>
        </w:rPr>
        <w:t>L’</w:t>
      </w:r>
      <w:r w:rsidRPr="00B257F3">
        <w:rPr>
          <w:rFonts w:cs="Tahoma"/>
          <w:b/>
          <w:sz w:val="21"/>
          <w:szCs w:val="21"/>
        </w:rPr>
        <w:t>ITI</w:t>
      </w:r>
      <w:r w:rsidR="00AB117D" w:rsidRPr="00644F4D">
        <w:rPr>
          <w:rFonts w:cs="Tahoma"/>
          <w:b/>
          <w:sz w:val="21"/>
          <w:szCs w:val="21"/>
        </w:rPr>
        <w:t xml:space="preserve"> </w:t>
      </w:r>
      <w:r w:rsidR="00AB117D" w:rsidRPr="00644F4D">
        <w:rPr>
          <w:rFonts w:cs="Tahoma"/>
          <w:sz w:val="21"/>
          <w:szCs w:val="21"/>
        </w:rPr>
        <w:t>è</w:t>
      </w:r>
      <w:r w:rsidR="00AB117D" w:rsidRPr="00644F4D">
        <w:rPr>
          <w:rFonts w:cs="Tahoma"/>
          <w:b/>
          <w:sz w:val="21"/>
          <w:szCs w:val="21"/>
        </w:rPr>
        <w:t xml:space="preserve"> </w:t>
      </w:r>
      <w:r w:rsidR="00AB117D" w:rsidRPr="00644F4D">
        <w:rPr>
          <w:rFonts w:cs="Tahoma"/>
          <w:sz w:val="21"/>
          <w:szCs w:val="21"/>
        </w:rPr>
        <w:t>un nuovo</w:t>
      </w:r>
      <w:r w:rsidR="00AB117D" w:rsidRPr="00644F4D">
        <w:rPr>
          <w:rFonts w:cs="Tahoma"/>
          <w:b/>
          <w:sz w:val="21"/>
          <w:szCs w:val="21"/>
        </w:rPr>
        <w:t xml:space="preserve"> strum</w:t>
      </w:r>
      <w:r w:rsidR="00C742C5">
        <w:rPr>
          <w:rFonts w:cs="Tahoma"/>
          <w:b/>
          <w:sz w:val="21"/>
          <w:szCs w:val="21"/>
        </w:rPr>
        <w:t xml:space="preserve">ento attuativo che consente di </w:t>
      </w:r>
      <w:r w:rsidR="00AB117D" w:rsidRPr="00644F4D">
        <w:rPr>
          <w:rFonts w:cs="Tahoma"/>
          <w:b/>
          <w:sz w:val="21"/>
          <w:szCs w:val="21"/>
        </w:rPr>
        <w:t xml:space="preserve">riunire le risorse di più assi prioritari di uno o più </w:t>
      </w:r>
      <w:r>
        <w:rPr>
          <w:rFonts w:cs="Tahoma"/>
          <w:b/>
          <w:sz w:val="21"/>
          <w:szCs w:val="21"/>
        </w:rPr>
        <w:t>P</w:t>
      </w:r>
      <w:r w:rsidR="00AB117D" w:rsidRPr="00644F4D">
        <w:rPr>
          <w:rFonts w:cs="Tahoma"/>
          <w:b/>
          <w:sz w:val="21"/>
          <w:szCs w:val="21"/>
        </w:rPr>
        <w:t xml:space="preserve">rogrammi operativi per la realizzazione di interventi multi-dimensionali e intersettoriali </w:t>
      </w:r>
      <w:r w:rsidR="00AB117D" w:rsidRPr="00644F4D">
        <w:rPr>
          <w:rFonts w:cs="Tahoma"/>
          <w:sz w:val="21"/>
          <w:szCs w:val="21"/>
        </w:rPr>
        <w:t>e si caratterizza per la</w:t>
      </w:r>
      <w:r w:rsidR="00AB117D" w:rsidRPr="00644F4D">
        <w:rPr>
          <w:rFonts w:cs="Tahoma"/>
          <w:b/>
          <w:sz w:val="21"/>
          <w:szCs w:val="21"/>
        </w:rPr>
        <w:t xml:space="preserve"> previsione di un regime di gestione e</w:t>
      </w:r>
      <w:r w:rsidR="00D80745">
        <w:rPr>
          <w:rFonts w:cs="Tahoma"/>
          <w:b/>
          <w:sz w:val="21"/>
          <w:szCs w:val="21"/>
        </w:rPr>
        <w:t xml:space="preserve"> </w:t>
      </w:r>
      <w:r w:rsidR="00AB117D" w:rsidRPr="00644F4D">
        <w:rPr>
          <w:rFonts w:cs="Tahoma"/>
          <w:b/>
          <w:sz w:val="21"/>
          <w:szCs w:val="21"/>
        </w:rPr>
        <w:t>d</w:t>
      </w:r>
      <w:r w:rsidR="00D80745">
        <w:rPr>
          <w:rFonts w:cs="Tahoma"/>
          <w:b/>
          <w:sz w:val="21"/>
          <w:szCs w:val="21"/>
        </w:rPr>
        <w:t>i</w:t>
      </w:r>
      <w:r w:rsidR="00AB117D" w:rsidRPr="00644F4D">
        <w:rPr>
          <w:rFonts w:cs="Tahoma"/>
          <w:b/>
          <w:sz w:val="21"/>
          <w:szCs w:val="21"/>
        </w:rPr>
        <w:t xml:space="preserve"> attuazione integrato</w:t>
      </w:r>
      <w:r w:rsidR="00AB117D" w:rsidRPr="00644F4D">
        <w:rPr>
          <w:rFonts w:cs="Tahoma"/>
          <w:sz w:val="21"/>
          <w:szCs w:val="21"/>
        </w:rPr>
        <w:t>.</w:t>
      </w:r>
    </w:p>
    <w:p w:rsidR="00AB117D" w:rsidRPr="00644F4D" w:rsidRDefault="00AB117D" w:rsidP="00AB117D">
      <w:pPr>
        <w:autoSpaceDE w:val="0"/>
        <w:autoSpaceDN w:val="0"/>
        <w:adjustRightInd w:val="0"/>
        <w:spacing w:before="0" w:beforeAutospacing="0" w:after="0" w:line="240" w:lineRule="auto"/>
        <w:rPr>
          <w:rFonts w:cs="Tahoma"/>
          <w:sz w:val="21"/>
          <w:szCs w:val="21"/>
        </w:rPr>
      </w:pPr>
    </w:p>
    <w:p w:rsidR="00AB117D" w:rsidRPr="00644F4D" w:rsidRDefault="00AB117D" w:rsidP="00AB117D">
      <w:pPr>
        <w:spacing w:before="0" w:beforeAutospacing="0" w:after="0" w:line="240" w:lineRule="auto"/>
        <w:textAlignment w:val="top"/>
        <w:rPr>
          <w:rFonts w:cs="Tahoma"/>
          <w:sz w:val="21"/>
          <w:szCs w:val="21"/>
        </w:rPr>
      </w:pPr>
      <w:r w:rsidRPr="00644F4D">
        <w:rPr>
          <w:rFonts w:cs="Tahoma"/>
          <w:b/>
          <w:sz w:val="21"/>
          <w:szCs w:val="21"/>
        </w:rPr>
        <w:lastRenderedPageBreak/>
        <w:t xml:space="preserve">I Finanziamenti </w:t>
      </w:r>
      <w:r w:rsidRPr="00644F4D">
        <w:rPr>
          <w:rFonts w:cs="Tahoma"/>
          <w:sz w:val="21"/>
          <w:szCs w:val="21"/>
        </w:rPr>
        <w:t>dei diversi assi prioritari e programmi</w:t>
      </w:r>
      <w:r w:rsidRPr="00644F4D">
        <w:rPr>
          <w:rFonts w:cs="Tahoma"/>
          <w:b/>
          <w:sz w:val="21"/>
          <w:szCs w:val="21"/>
        </w:rPr>
        <w:t xml:space="preserve"> possono essere raggruppati in una strategia d'investimento integrata per un determinato territorio o area</w:t>
      </w:r>
      <w:r w:rsidRPr="00644F4D">
        <w:rPr>
          <w:rFonts w:cs="Tahoma"/>
          <w:sz w:val="21"/>
          <w:szCs w:val="21"/>
        </w:rPr>
        <w:t>, la quale può assumere la forma di una strategia integrata per lo sviluppo urbano, ma anche di una cooperazione intercomunale in territori specifici.</w:t>
      </w:r>
    </w:p>
    <w:p w:rsidR="00AB117D" w:rsidRPr="00644F4D" w:rsidRDefault="00AB117D" w:rsidP="00AB117D">
      <w:pPr>
        <w:spacing w:before="0" w:beforeAutospacing="0" w:after="0" w:line="240" w:lineRule="auto"/>
        <w:textAlignment w:val="top"/>
        <w:rPr>
          <w:rFonts w:cs="Tahoma"/>
          <w:sz w:val="21"/>
          <w:szCs w:val="21"/>
        </w:rPr>
      </w:pPr>
      <w:r w:rsidRPr="00644F4D">
        <w:rPr>
          <w:rFonts w:cs="Tahoma"/>
          <w:sz w:val="21"/>
          <w:szCs w:val="21"/>
        </w:rPr>
        <w:t xml:space="preserve"> </w:t>
      </w:r>
    </w:p>
    <w:p w:rsidR="00AB117D" w:rsidRDefault="00AB117D" w:rsidP="00AB117D">
      <w:pPr>
        <w:autoSpaceDE w:val="0"/>
        <w:autoSpaceDN w:val="0"/>
        <w:adjustRightInd w:val="0"/>
        <w:spacing w:before="0" w:beforeAutospacing="0" w:after="0" w:line="240" w:lineRule="auto"/>
        <w:rPr>
          <w:rFonts w:cs="Tahoma"/>
          <w:sz w:val="21"/>
          <w:szCs w:val="21"/>
        </w:rPr>
      </w:pPr>
      <w:r w:rsidRPr="00644F4D">
        <w:rPr>
          <w:rFonts w:cs="Tahoma"/>
          <w:sz w:val="21"/>
          <w:szCs w:val="21"/>
        </w:rPr>
        <w:t xml:space="preserve">L'ITI si prospetta come uno </w:t>
      </w:r>
      <w:r w:rsidRPr="00644F4D">
        <w:rPr>
          <w:rFonts w:cs="Tahoma"/>
          <w:b/>
          <w:sz w:val="21"/>
          <w:szCs w:val="21"/>
        </w:rPr>
        <w:t xml:space="preserve">strumento per sostenere azioni integrate </w:t>
      </w:r>
      <w:r w:rsidRPr="00644F4D">
        <w:rPr>
          <w:rFonts w:cs="Tahoma"/>
          <w:sz w:val="21"/>
          <w:szCs w:val="21"/>
        </w:rPr>
        <w:t>in quanto offre la possibilità di combinare finanziamenti legati a</w:t>
      </w:r>
      <w:r w:rsidR="00AE1053">
        <w:rPr>
          <w:rFonts w:cs="Tahoma"/>
          <w:sz w:val="21"/>
          <w:szCs w:val="21"/>
        </w:rPr>
        <w:t xml:space="preserve"> diversi O</w:t>
      </w:r>
      <w:r w:rsidRPr="00644F4D">
        <w:rPr>
          <w:rFonts w:cs="Tahoma"/>
          <w:sz w:val="21"/>
          <w:szCs w:val="21"/>
        </w:rPr>
        <w:t>biettivi tematici e risorse provenienti da pi</w:t>
      </w:r>
      <w:r w:rsidR="00AE1053">
        <w:rPr>
          <w:rFonts w:cs="Tahoma"/>
          <w:sz w:val="21"/>
          <w:szCs w:val="21"/>
        </w:rPr>
        <w:t>ù assi prioritari dello stesso P</w:t>
      </w:r>
      <w:r w:rsidRPr="00644F4D">
        <w:rPr>
          <w:rFonts w:cs="Tahoma"/>
          <w:sz w:val="21"/>
          <w:szCs w:val="21"/>
        </w:rPr>
        <w:t xml:space="preserve">rogramma o di </w:t>
      </w:r>
      <w:r w:rsidR="00AE1053">
        <w:rPr>
          <w:rFonts w:cs="Tahoma"/>
          <w:sz w:val="21"/>
          <w:szCs w:val="21"/>
        </w:rPr>
        <w:t>diversi P</w:t>
      </w:r>
      <w:r w:rsidR="00AC6543" w:rsidRPr="00644F4D">
        <w:rPr>
          <w:rFonts w:cs="Tahoma"/>
          <w:sz w:val="21"/>
          <w:szCs w:val="21"/>
        </w:rPr>
        <w:t>rogrammi</w:t>
      </w:r>
      <w:r w:rsidRPr="00644F4D">
        <w:rPr>
          <w:rFonts w:cs="Tahoma"/>
          <w:sz w:val="21"/>
          <w:szCs w:val="21"/>
        </w:rPr>
        <w:t xml:space="preserve"> operativi </w:t>
      </w:r>
      <w:r w:rsidR="00B257F3">
        <w:rPr>
          <w:rFonts w:cs="Tahoma"/>
          <w:sz w:val="21"/>
          <w:szCs w:val="21"/>
        </w:rPr>
        <w:t xml:space="preserve">finanziati dal FESR e dal FSE. </w:t>
      </w:r>
      <w:r w:rsidR="001741CE" w:rsidRPr="001741CE">
        <w:rPr>
          <w:rFonts w:cs="Tahoma"/>
          <w:sz w:val="21"/>
          <w:szCs w:val="21"/>
        </w:rPr>
        <w:t>Il Regolamento generale</w:t>
      </w:r>
      <w:r w:rsidR="00AC6543" w:rsidRPr="001741CE">
        <w:rPr>
          <w:rFonts w:cs="Tahoma"/>
          <w:sz w:val="21"/>
          <w:szCs w:val="21"/>
        </w:rPr>
        <w:t xml:space="preserve"> ha</w:t>
      </w:r>
      <w:r w:rsidRPr="001741CE">
        <w:rPr>
          <w:rFonts w:cs="Tahoma"/>
          <w:sz w:val="21"/>
          <w:szCs w:val="21"/>
        </w:rPr>
        <w:t xml:space="preserve"> esteso la possibilità di integrare il supporto finanziario a tale strumento anche </w:t>
      </w:r>
      <w:r w:rsidR="001741CE" w:rsidRPr="001741CE">
        <w:rPr>
          <w:rFonts w:cs="Tahoma"/>
          <w:sz w:val="21"/>
          <w:szCs w:val="21"/>
        </w:rPr>
        <w:t>attraverso</w:t>
      </w:r>
      <w:r w:rsidRPr="001741CE">
        <w:rPr>
          <w:rFonts w:cs="Tahoma"/>
          <w:sz w:val="21"/>
          <w:szCs w:val="21"/>
        </w:rPr>
        <w:t xml:space="preserve"> i Fondi </w:t>
      </w:r>
      <w:r w:rsidR="001741CE" w:rsidRPr="001741CE">
        <w:rPr>
          <w:rFonts w:cs="Tahoma"/>
          <w:sz w:val="21"/>
          <w:szCs w:val="21"/>
        </w:rPr>
        <w:t xml:space="preserve">del </w:t>
      </w:r>
      <w:r w:rsidRPr="001741CE">
        <w:rPr>
          <w:rFonts w:cs="Tahoma"/>
          <w:sz w:val="21"/>
          <w:szCs w:val="21"/>
        </w:rPr>
        <w:t xml:space="preserve">FEASR e </w:t>
      </w:r>
      <w:r w:rsidR="001741CE" w:rsidRPr="001741CE">
        <w:rPr>
          <w:rFonts w:cs="Tahoma"/>
          <w:sz w:val="21"/>
          <w:szCs w:val="21"/>
        </w:rPr>
        <w:t xml:space="preserve">del </w:t>
      </w:r>
      <w:r w:rsidRPr="001741CE">
        <w:rPr>
          <w:rFonts w:cs="Tahoma"/>
          <w:sz w:val="21"/>
          <w:szCs w:val="21"/>
        </w:rPr>
        <w:t>FEAMP.</w:t>
      </w:r>
    </w:p>
    <w:p w:rsidR="00AB117D" w:rsidRPr="00644F4D" w:rsidRDefault="00AB117D" w:rsidP="00AB117D">
      <w:pPr>
        <w:autoSpaceDE w:val="0"/>
        <w:autoSpaceDN w:val="0"/>
        <w:adjustRightInd w:val="0"/>
        <w:spacing w:before="0" w:beforeAutospacing="0" w:after="0" w:line="240" w:lineRule="auto"/>
        <w:rPr>
          <w:rFonts w:cs="Tahoma"/>
          <w:sz w:val="21"/>
          <w:szCs w:val="21"/>
        </w:rPr>
      </w:pPr>
      <w:r w:rsidRPr="00644F4D">
        <w:rPr>
          <w:rFonts w:cs="Tahoma"/>
          <w:sz w:val="21"/>
          <w:szCs w:val="21"/>
        </w:rPr>
        <w:t>Si tratta in ogni caso di una modalità opzionale per l’attuazione di strategie territ</w:t>
      </w:r>
      <w:r w:rsidR="004F799C">
        <w:rPr>
          <w:rFonts w:cs="Tahoma"/>
          <w:sz w:val="21"/>
          <w:szCs w:val="21"/>
        </w:rPr>
        <w:t>oriali integrate,</w:t>
      </w:r>
      <w:r w:rsidRPr="00644F4D">
        <w:rPr>
          <w:rFonts w:cs="Tahoma"/>
          <w:sz w:val="21"/>
          <w:szCs w:val="21"/>
        </w:rPr>
        <w:t xml:space="preserve"> come emerge dal </w:t>
      </w:r>
      <w:r w:rsidR="004F799C">
        <w:rPr>
          <w:rFonts w:cs="Tahoma"/>
          <w:sz w:val="21"/>
          <w:szCs w:val="21"/>
        </w:rPr>
        <w:t>dettato letterale dell’art. 36</w:t>
      </w:r>
      <w:r w:rsidRPr="00644F4D">
        <w:rPr>
          <w:rFonts w:cs="Tahoma"/>
          <w:sz w:val="21"/>
          <w:szCs w:val="21"/>
        </w:rPr>
        <w:t xml:space="preserve"> </w:t>
      </w:r>
      <w:r w:rsidR="004F799C">
        <w:rPr>
          <w:rFonts w:cs="Tahoma"/>
          <w:sz w:val="21"/>
          <w:szCs w:val="21"/>
        </w:rPr>
        <w:t xml:space="preserve">che </w:t>
      </w:r>
      <w:r w:rsidRPr="00644F4D">
        <w:rPr>
          <w:rFonts w:cs="Tahoma"/>
          <w:sz w:val="21"/>
          <w:szCs w:val="21"/>
        </w:rPr>
        <w:t>sostituendo la dicitura “</w:t>
      </w:r>
      <w:proofErr w:type="spellStart"/>
      <w:r w:rsidRPr="00A336E4">
        <w:rPr>
          <w:rFonts w:cs="Tahoma"/>
          <w:i/>
          <w:sz w:val="21"/>
          <w:szCs w:val="21"/>
        </w:rPr>
        <w:t>shall</w:t>
      </w:r>
      <w:proofErr w:type="spellEnd"/>
      <w:r w:rsidRPr="00644F4D">
        <w:rPr>
          <w:rFonts w:cs="Tahoma"/>
          <w:sz w:val="21"/>
          <w:szCs w:val="21"/>
        </w:rPr>
        <w:t>”</w:t>
      </w:r>
      <w:r w:rsidR="004F799C">
        <w:rPr>
          <w:rFonts w:cs="Tahoma"/>
          <w:sz w:val="21"/>
          <w:szCs w:val="21"/>
        </w:rPr>
        <w:t xml:space="preserve"> (presente nei testi di compromesso)</w:t>
      </w:r>
      <w:r w:rsidRPr="00644F4D">
        <w:rPr>
          <w:rFonts w:cs="Tahoma"/>
          <w:sz w:val="21"/>
          <w:szCs w:val="21"/>
        </w:rPr>
        <w:t xml:space="preserve"> con “</w:t>
      </w:r>
      <w:proofErr w:type="spellStart"/>
      <w:r w:rsidRPr="00A336E4">
        <w:rPr>
          <w:rFonts w:cs="Tahoma"/>
          <w:i/>
          <w:sz w:val="21"/>
          <w:szCs w:val="21"/>
        </w:rPr>
        <w:t>may</w:t>
      </w:r>
      <w:proofErr w:type="spellEnd"/>
      <w:r w:rsidRPr="00A336E4">
        <w:rPr>
          <w:rFonts w:cs="Tahoma"/>
          <w:i/>
          <w:sz w:val="21"/>
          <w:szCs w:val="21"/>
        </w:rPr>
        <w:t xml:space="preserve"> be</w:t>
      </w:r>
      <w:r w:rsidRPr="00644F4D">
        <w:rPr>
          <w:rFonts w:cs="Tahoma"/>
          <w:sz w:val="21"/>
          <w:szCs w:val="21"/>
        </w:rPr>
        <w:t xml:space="preserve">” </w:t>
      </w:r>
      <w:r w:rsidR="004F799C">
        <w:rPr>
          <w:rFonts w:cs="Tahoma"/>
          <w:sz w:val="21"/>
          <w:szCs w:val="21"/>
        </w:rPr>
        <w:t>ha inteso</w:t>
      </w:r>
      <w:r w:rsidRPr="00644F4D">
        <w:rPr>
          <w:rFonts w:cs="Tahoma"/>
          <w:sz w:val="21"/>
          <w:szCs w:val="21"/>
        </w:rPr>
        <w:t xml:space="preserve"> renderne meno vincolante l’utilizzo.</w:t>
      </w:r>
    </w:p>
    <w:p w:rsidR="00AB117D" w:rsidRPr="00644F4D" w:rsidRDefault="00AB117D" w:rsidP="00AB117D">
      <w:pPr>
        <w:autoSpaceDE w:val="0"/>
        <w:autoSpaceDN w:val="0"/>
        <w:adjustRightInd w:val="0"/>
        <w:spacing w:before="0" w:beforeAutospacing="0" w:after="0" w:line="240" w:lineRule="auto"/>
        <w:rPr>
          <w:rFonts w:cs="Tahoma"/>
          <w:sz w:val="21"/>
          <w:szCs w:val="21"/>
        </w:rPr>
      </w:pPr>
    </w:p>
    <w:p w:rsidR="00AB117D" w:rsidRPr="00644F4D" w:rsidRDefault="00AB117D" w:rsidP="00AB117D">
      <w:pPr>
        <w:autoSpaceDE w:val="0"/>
        <w:autoSpaceDN w:val="0"/>
        <w:adjustRightInd w:val="0"/>
        <w:spacing w:before="0" w:beforeAutospacing="0" w:after="0" w:line="240" w:lineRule="auto"/>
        <w:rPr>
          <w:rFonts w:cs="Tahoma"/>
          <w:sz w:val="21"/>
          <w:szCs w:val="21"/>
        </w:rPr>
      </w:pPr>
      <w:r w:rsidRPr="00644F4D">
        <w:rPr>
          <w:rFonts w:cs="Tahoma"/>
          <w:sz w:val="21"/>
          <w:szCs w:val="21"/>
        </w:rPr>
        <w:t>Come si evince dal combinato disposto degli art</w:t>
      </w:r>
      <w:r w:rsidR="00B257F3">
        <w:rPr>
          <w:rFonts w:cs="Tahoma"/>
          <w:sz w:val="21"/>
          <w:szCs w:val="21"/>
        </w:rPr>
        <w:t>t.</w:t>
      </w:r>
      <w:r w:rsidRPr="00644F4D">
        <w:rPr>
          <w:rFonts w:cs="Tahoma"/>
          <w:sz w:val="21"/>
          <w:szCs w:val="21"/>
        </w:rPr>
        <w:t xml:space="preserve"> </w:t>
      </w:r>
      <w:r w:rsidR="00072BCE">
        <w:rPr>
          <w:rFonts w:cs="Tahoma"/>
          <w:sz w:val="21"/>
          <w:szCs w:val="21"/>
        </w:rPr>
        <w:t>36 del Reg</w:t>
      </w:r>
      <w:r w:rsidR="00B257F3">
        <w:rPr>
          <w:rFonts w:cs="Tahoma"/>
          <w:sz w:val="21"/>
          <w:szCs w:val="21"/>
        </w:rPr>
        <w:t>.</w:t>
      </w:r>
      <w:r w:rsidR="00072BCE">
        <w:rPr>
          <w:rFonts w:cs="Tahoma"/>
          <w:sz w:val="21"/>
          <w:szCs w:val="21"/>
        </w:rPr>
        <w:t xml:space="preserve"> disposizioni comuni</w:t>
      </w:r>
      <w:r w:rsidRPr="00644F4D">
        <w:rPr>
          <w:rFonts w:cs="Tahoma"/>
          <w:sz w:val="21"/>
          <w:szCs w:val="21"/>
        </w:rPr>
        <w:t xml:space="preserve"> e 12 del Reg. FSE, </w:t>
      </w:r>
      <w:r w:rsidRPr="00644F4D">
        <w:rPr>
          <w:rFonts w:cs="Tahoma"/>
          <w:b/>
          <w:sz w:val="21"/>
          <w:szCs w:val="21"/>
        </w:rPr>
        <w:t>per il Fondo sociale la realizzazione di un ITI rende necessaria l’integrazione di più Fonti finanziarie (FSE e FESR)</w:t>
      </w:r>
      <w:r w:rsidRPr="00644F4D">
        <w:rPr>
          <w:rFonts w:cs="Tahoma"/>
          <w:sz w:val="21"/>
          <w:szCs w:val="21"/>
        </w:rPr>
        <w:t xml:space="preserve">, che può essere </w:t>
      </w:r>
      <w:r w:rsidR="00AC6543" w:rsidRPr="00644F4D">
        <w:rPr>
          <w:rFonts w:cs="Tahoma"/>
          <w:sz w:val="21"/>
          <w:szCs w:val="21"/>
        </w:rPr>
        <w:t>attuata attraverso</w:t>
      </w:r>
      <w:r w:rsidRPr="00644F4D">
        <w:rPr>
          <w:rFonts w:cs="Tahoma"/>
          <w:sz w:val="21"/>
          <w:szCs w:val="21"/>
        </w:rPr>
        <w:t xml:space="preserve"> la combinazione di risorse provenienti da due PO distinti o da più assi dello stesso PO </w:t>
      </w:r>
      <w:proofErr w:type="spellStart"/>
      <w:r w:rsidRPr="00644F4D">
        <w:rPr>
          <w:rFonts w:cs="Tahoma"/>
          <w:sz w:val="21"/>
          <w:szCs w:val="21"/>
        </w:rPr>
        <w:t>plurifondo</w:t>
      </w:r>
      <w:proofErr w:type="spellEnd"/>
      <w:r w:rsidRPr="00644F4D">
        <w:rPr>
          <w:rFonts w:cs="Tahoma"/>
          <w:sz w:val="21"/>
          <w:szCs w:val="21"/>
        </w:rPr>
        <w:t>.</w:t>
      </w:r>
    </w:p>
    <w:p w:rsidR="00AB117D" w:rsidRPr="00644F4D" w:rsidRDefault="00AB117D" w:rsidP="00AB117D">
      <w:pPr>
        <w:autoSpaceDE w:val="0"/>
        <w:autoSpaceDN w:val="0"/>
        <w:adjustRightInd w:val="0"/>
        <w:spacing w:before="0" w:beforeAutospacing="0" w:after="0" w:line="240" w:lineRule="auto"/>
        <w:rPr>
          <w:rFonts w:cs="Tahoma"/>
          <w:sz w:val="21"/>
          <w:szCs w:val="21"/>
        </w:rPr>
      </w:pPr>
      <w:r w:rsidRPr="00644F4D">
        <w:rPr>
          <w:rFonts w:cs="Tahoma"/>
          <w:sz w:val="21"/>
          <w:szCs w:val="21"/>
        </w:rPr>
        <w:t xml:space="preserve">Per il FESR la realizzazione dell’ITI può avvenire, invece, anche attraverso l’integrazione dei finanziamenti provenienti da più assi prioritari dello stesso PO </w:t>
      </w:r>
      <w:proofErr w:type="spellStart"/>
      <w:r w:rsidRPr="00644F4D">
        <w:rPr>
          <w:rFonts w:cs="Tahoma"/>
          <w:sz w:val="21"/>
          <w:szCs w:val="21"/>
        </w:rPr>
        <w:t>monofondo</w:t>
      </w:r>
      <w:proofErr w:type="spellEnd"/>
      <w:r w:rsidR="005F713B">
        <w:rPr>
          <w:rStyle w:val="Rimandonotaapidipagina"/>
          <w:sz w:val="21"/>
          <w:szCs w:val="21"/>
        </w:rPr>
        <w:footnoteReference w:id="5"/>
      </w:r>
      <w:r w:rsidRPr="00644F4D">
        <w:rPr>
          <w:rFonts w:cs="Tahoma"/>
          <w:sz w:val="21"/>
          <w:szCs w:val="21"/>
        </w:rPr>
        <w:t>.</w:t>
      </w:r>
    </w:p>
    <w:p w:rsidR="00AB117D" w:rsidRPr="00644F4D" w:rsidRDefault="00AB117D" w:rsidP="00AB117D">
      <w:pPr>
        <w:autoSpaceDE w:val="0"/>
        <w:autoSpaceDN w:val="0"/>
        <w:adjustRightInd w:val="0"/>
        <w:spacing w:before="0" w:beforeAutospacing="0" w:after="0" w:line="240" w:lineRule="auto"/>
        <w:rPr>
          <w:rFonts w:cs="Tahoma"/>
          <w:sz w:val="21"/>
          <w:szCs w:val="21"/>
        </w:rPr>
      </w:pPr>
    </w:p>
    <w:p w:rsidR="00AB117D" w:rsidRPr="00644F4D" w:rsidRDefault="00AB117D" w:rsidP="00AB117D">
      <w:pPr>
        <w:autoSpaceDE w:val="0"/>
        <w:autoSpaceDN w:val="0"/>
        <w:adjustRightInd w:val="0"/>
        <w:spacing w:before="0" w:beforeAutospacing="0" w:after="0" w:line="240" w:lineRule="auto"/>
        <w:rPr>
          <w:rFonts w:cs="Tahoma"/>
          <w:sz w:val="21"/>
          <w:szCs w:val="21"/>
        </w:rPr>
      </w:pPr>
      <w:r w:rsidRPr="00644F4D">
        <w:rPr>
          <w:rFonts w:cs="Tahoma"/>
          <w:sz w:val="21"/>
          <w:szCs w:val="21"/>
        </w:rPr>
        <w:t xml:space="preserve">L’ITI rappresenta in concreto una </w:t>
      </w:r>
      <w:r w:rsidRPr="00644F4D">
        <w:rPr>
          <w:rFonts w:cs="Tahoma"/>
          <w:b/>
          <w:bCs/>
          <w:sz w:val="21"/>
          <w:szCs w:val="21"/>
        </w:rPr>
        <w:t>modalità operativa specifica</w:t>
      </w:r>
      <w:r w:rsidRPr="00644F4D">
        <w:rPr>
          <w:rFonts w:cs="Tahoma"/>
          <w:sz w:val="21"/>
          <w:szCs w:val="21"/>
        </w:rPr>
        <w:t xml:space="preserve"> per collegare tra loro le azioni previste per la realizzazione di </w:t>
      </w:r>
      <w:r w:rsidR="00AC6543" w:rsidRPr="00644F4D">
        <w:rPr>
          <w:rFonts w:cs="Tahoma"/>
          <w:sz w:val="21"/>
          <w:szCs w:val="21"/>
        </w:rPr>
        <w:t>una strategia</w:t>
      </w:r>
      <w:r w:rsidRPr="00644F4D">
        <w:rPr>
          <w:rFonts w:cs="Tahoma"/>
          <w:sz w:val="21"/>
          <w:szCs w:val="21"/>
        </w:rPr>
        <w:t xml:space="preserve"> di sviluppo territoriale e ottimizzarne il risultato finale verso un unico obiettivo. </w:t>
      </w:r>
    </w:p>
    <w:p w:rsidR="00AB117D" w:rsidRPr="00644F4D" w:rsidRDefault="00AB117D" w:rsidP="00AB117D">
      <w:pPr>
        <w:autoSpaceDE w:val="0"/>
        <w:autoSpaceDN w:val="0"/>
        <w:adjustRightInd w:val="0"/>
        <w:spacing w:before="0" w:beforeAutospacing="0" w:after="0" w:line="240" w:lineRule="auto"/>
        <w:rPr>
          <w:rFonts w:cs="Tahoma"/>
          <w:sz w:val="21"/>
          <w:szCs w:val="21"/>
        </w:rPr>
      </w:pPr>
    </w:p>
    <w:p w:rsidR="00AB117D" w:rsidRPr="00644F4D" w:rsidRDefault="00EA3438" w:rsidP="00AB117D">
      <w:pPr>
        <w:pStyle w:val="trebuleft"/>
        <w:spacing w:before="0" w:beforeAutospacing="0" w:after="0" w:afterAutospacing="0"/>
        <w:rPr>
          <w:rFonts w:ascii="Calibri" w:hAnsi="Calibri" w:cs="Tahoma"/>
          <w:sz w:val="21"/>
          <w:szCs w:val="21"/>
        </w:rPr>
      </w:pPr>
      <w:r>
        <w:rPr>
          <w:rFonts w:ascii="Calibri" w:hAnsi="Calibri" w:cs="Tahoma"/>
          <w:sz w:val="21"/>
          <w:szCs w:val="21"/>
        </w:rPr>
        <w:t>G</w:t>
      </w:r>
      <w:r w:rsidR="00AB117D" w:rsidRPr="00644F4D">
        <w:rPr>
          <w:rFonts w:ascii="Calibri" w:hAnsi="Calibri" w:cs="Tahoma"/>
          <w:sz w:val="21"/>
          <w:szCs w:val="21"/>
        </w:rPr>
        <w:t xml:space="preserve">li elementi centrali che lo </w:t>
      </w:r>
      <w:r w:rsidR="00F67248" w:rsidRPr="00644F4D">
        <w:rPr>
          <w:rFonts w:ascii="Calibri" w:hAnsi="Calibri" w:cs="Tahoma"/>
          <w:sz w:val="21"/>
          <w:szCs w:val="21"/>
        </w:rPr>
        <w:t>contraddistinguono</w:t>
      </w:r>
      <w:r>
        <w:rPr>
          <w:rFonts w:ascii="Calibri" w:hAnsi="Calibri" w:cs="Tahoma"/>
          <w:sz w:val="21"/>
          <w:szCs w:val="21"/>
        </w:rPr>
        <w:t xml:space="preserve"> sono</w:t>
      </w:r>
      <w:r w:rsidR="00AB117D" w:rsidRPr="00644F4D">
        <w:rPr>
          <w:rFonts w:ascii="Calibri" w:hAnsi="Calibri" w:cs="Tahoma"/>
          <w:sz w:val="21"/>
          <w:szCs w:val="21"/>
        </w:rPr>
        <w:t>:</w:t>
      </w:r>
    </w:p>
    <w:p w:rsidR="00AB117D" w:rsidRPr="00644F4D" w:rsidRDefault="00AC6543" w:rsidP="00B257F3">
      <w:pPr>
        <w:numPr>
          <w:ilvl w:val="0"/>
          <w:numId w:val="15"/>
        </w:numPr>
        <w:tabs>
          <w:tab w:val="clear" w:pos="720"/>
          <w:tab w:val="num" w:pos="284"/>
        </w:tabs>
        <w:spacing w:before="0" w:beforeAutospacing="0" w:after="0" w:line="240" w:lineRule="auto"/>
        <w:ind w:left="284" w:hanging="284"/>
        <w:rPr>
          <w:rFonts w:cs="Tahoma"/>
          <w:sz w:val="21"/>
          <w:szCs w:val="21"/>
        </w:rPr>
      </w:pPr>
      <w:r w:rsidRPr="00644F4D">
        <w:rPr>
          <w:rFonts w:cs="Tahoma"/>
          <w:sz w:val="21"/>
          <w:szCs w:val="21"/>
        </w:rPr>
        <w:t>L’integrazione</w:t>
      </w:r>
      <w:r w:rsidR="00AB117D" w:rsidRPr="00644F4D">
        <w:rPr>
          <w:rFonts w:cs="Tahoma"/>
          <w:b/>
          <w:bCs/>
          <w:sz w:val="21"/>
          <w:szCs w:val="21"/>
        </w:rPr>
        <w:t xml:space="preserve"> progettuale</w:t>
      </w:r>
      <w:r w:rsidR="00AB117D" w:rsidRPr="00644F4D">
        <w:rPr>
          <w:rFonts w:cs="Tahoma"/>
          <w:sz w:val="21"/>
          <w:szCs w:val="21"/>
        </w:rPr>
        <w:t>, caratteristica di tutta l'attività cofinanziata dai fondi strutturali, il cui valore aggiunto sono le sinergie prodotte da un’attuazione coordinata delle iniziative</w:t>
      </w:r>
      <w:r w:rsidR="00B257F3">
        <w:rPr>
          <w:rFonts w:cs="Tahoma"/>
          <w:sz w:val="21"/>
          <w:szCs w:val="21"/>
        </w:rPr>
        <w:t>;</w:t>
      </w:r>
    </w:p>
    <w:p w:rsidR="00AB117D" w:rsidRDefault="00AC6543" w:rsidP="00B257F3">
      <w:pPr>
        <w:numPr>
          <w:ilvl w:val="0"/>
          <w:numId w:val="15"/>
        </w:numPr>
        <w:tabs>
          <w:tab w:val="clear" w:pos="720"/>
          <w:tab w:val="num" w:pos="284"/>
        </w:tabs>
        <w:spacing w:before="0" w:beforeAutospacing="0" w:after="0" w:line="240" w:lineRule="auto"/>
        <w:ind w:left="284" w:hanging="284"/>
        <w:rPr>
          <w:rFonts w:cs="Tahoma"/>
          <w:sz w:val="21"/>
          <w:szCs w:val="21"/>
        </w:rPr>
      </w:pPr>
      <w:r w:rsidRPr="00644F4D">
        <w:rPr>
          <w:rFonts w:cs="Tahoma"/>
          <w:sz w:val="21"/>
          <w:szCs w:val="21"/>
        </w:rPr>
        <w:t>Il</w:t>
      </w:r>
      <w:r w:rsidR="00AB117D" w:rsidRPr="00644F4D">
        <w:rPr>
          <w:rFonts w:cs="Tahoma"/>
          <w:sz w:val="21"/>
          <w:szCs w:val="21"/>
        </w:rPr>
        <w:t xml:space="preserve"> </w:t>
      </w:r>
      <w:r w:rsidR="00AB117D" w:rsidRPr="00644F4D">
        <w:rPr>
          <w:rFonts w:cs="Tahoma"/>
          <w:b/>
          <w:bCs/>
          <w:sz w:val="21"/>
          <w:szCs w:val="21"/>
        </w:rPr>
        <w:t>riferimento territoriale</w:t>
      </w:r>
      <w:r w:rsidR="00AB117D" w:rsidRPr="00644F4D">
        <w:rPr>
          <w:rFonts w:cs="Tahoma"/>
          <w:sz w:val="21"/>
          <w:szCs w:val="21"/>
        </w:rPr>
        <w:t xml:space="preserve"> come destinatario delle azioni e contesto in cui stimolare le potenzialità latenti</w:t>
      </w:r>
      <w:r w:rsidR="00B257F3">
        <w:rPr>
          <w:rFonts w:cs="Tahoma"/>
          <w:sz w:val="21"/>
          <w:szCs w:val="21"/>
        </w:rPr>
        <w:t>;</w:t>
      </w:r>
    </w:p>
    <w:p w:rsidR="00836BEB" w:rsidRPr="00836BEB" w:rsidRDefault="0060315F" w:rsidP="00B257F3">
      <w:pPr>
        <w:numPr>
          <w:ilvl w:val="0"/>
          <w:numId w:val="15"/>
        </w:numPr>
        <w:tabs>
          <w:tab w:val="clear" w:pos="720"/>
          <w:tab w:val="num" w:pos="284"/>
        </w:tabs>
        <w:spacing w:before="0" w:beforeAutospacing="0" w:after="0" w:line="240" w:lineRule="auto"/>
        <w:ind w:left="284" w:hanging="284"/>
        <w:rPr>
          <w:rFonts w:cs="Tahoma"/>
          <w:sz w:val="21"/>
          <w:szCs w:val="21"/>
        </w:rPr>
      </w:pPr>
      <w:r w:rsidRPr="0060315F">
        <w:rPr>
          <w:rFonts w:cs="Tahoma"/>
          <w:sz w:val="21"/>
          <w:szCs w:val="21"/>
        </w:rPr>
        <w:t xml:space="preserve">Gli </w:t>
      </w:r>
      <w:r w:rsidR="00836BEB" w:rsidRPr="00836BEB">
        <w:rPr>
          <w:rFonts w:cs="Tahoma"/>
          <w:b/>
          <w:sz w:val="21"/>
          <w:szCs w:val="21"/>
        </w:rPr>
        <w:t xml:space="preserve">Accordi di </w:t>
      </w:r>
      <w:proofErr w:type="spellStart"/>
      <w:r w:rsidR="00836BEB" w:rsidRPr="00836BEB">
        <w:rPr>
          <w:rFonts w:cs="Tahoma"/>
          <w:b/>
          <w:i/>
          <w:sz w:val="21"/>
          <w:szCs w:val="21"/>
        </w:rPr>
        <w:t>governance</w:t>
      </w:r>
      <w:proofErr w:type="spellEnd"/>
      <w:r w:rsidR="00836BEB" w:rsidRPr="00836BEB">
        <w:rPr>
          <w:rFonts w:cs="Tahoma"/>
          <w:i/>
          <w:sz w:val="21"/>
          <w:szCs w:val="21"/>
        </w:rPr>
        <w:t xml:space="preserve"> </w:t>
      </w:r>
      <w:r w:rsidR="00836BEB" w:rsidRPr="00836BEB">
        <w:rPr>
          <w:rFonts w:cs="Tahoma"/>
          <w:sz w:val="21"/>
          <w:szCs w:val="21"/>
        </w:rPr>
        <w:t>per la gestione dell’ITI.</w:t>
      </w:r>
    </w:p>
    <w:p w:rsidR="00AB117D" w:rsidRPr="00644F4D" w:rsidRDefault="00AB117D" w:rsidP="00AB117D">
      <w:pPr>
        <w:spacing w:before="0" w:beforeAutospacing="0" w:after="0" w:line="240" w:lineRule="auto"/>
        <w:rPr>
          <w:rFonts w:cs="Tahoma"/>
          <w:sz w:val="21"/>
          <w:szCs w:val="21"/>
        </w:rPr>
      </w:pPr>
    </w:p>
    <w:p w:rsidR="00AB117D" w:rsidRPr="00644F4D" w:rsidRDefault="00AB117D" w:rsidP="00AB117D">
      <w:pPr>
        <w:spacing w:before="0" w:beforeAutospacing="0" w:after="0" w:line="240" w:lineRule="auto"/>
        <w:rPr>
          <w:rFonts w:cs="Tahoma"/>
          <w:sz w:val="21"/>
          <w:szCs w:val="21"/>
        </w:rPr>
      </w:pPr>
    </w:p>
    <w:p w:rsidR="00AB117D" w:rsidRPr="00800E79" w:rsidRDefault="00102C56" w:rsidP="00B02B9B">
      <w:pPr>
        <w:shd w:val="clear" w:color="auto" w:fill="8496B0" w:themeFill="text2" w:themeFillTint="99"/>
        <w:spacing w:before="0" w:beforeAutospacing="0" w:after="0" w:line="240" w:lineRule="auto"/>
        <w:rPr>
          <w:rFonts w:cs="Tahoma"/>
          <w:b/>
          <w:sz w:val="24"/>
          <w:szCs w:val="24"/>
        </w:rPr>
      </w:pPr>
      <w:r w:rsidRPr="00800E79">
        <w:rPr>
          <w:rFonts w:cs="Tahoma"/>
          <w:b/>
          <w:color w:val="FFFFFF" w:themeColor="background1"/>
          <w:sz w:val="24"/>
          <w:szCs w:val="24"/>
          <w:shd w:val="clear" w:color="auto" w:fill="8496B0" w:themeFill="text2" w:themeFillTint="99"/>
        </w:rPr>
        <w:t xml:space="preserve">Gestione, </w:t>
      </w:r>
      <w:r w:rsidR="005103E4" w:rsidRPr="00800E79">
        <w:rPr>
          <w:rFonts w:cs="Tahoma"/>
          <w:b/>
          <w:color w:val="FFFFFF" w:themeColor="background1"/>
          <w:sz w:val="24"/>
          <w:szCs w:val="24"/>
          <w:shd w:val="clear" w:color="auto" w:fill="8496B0" w:themeFill="text2" w:themeFillTint="99"/>
        </w:rPr>
        <w:t>attuazione</w:t>
      </w:r>
      <w:r w:rsidR="00B257F3">
        <w:rPr>
          <w:rFonts w:cs="Tahoma"/>
          <w:b/>
          <w:color w:val="FFFFFF" w:themeColor="background1"/>
          <w:sz w:val="24"/>
          <w:szCs w:val="24"/>
          <w:shd w:val="clear" w:color="auto" w:fill="8496B0" w:themeFill="text2" w:themeFillTint="99"/>
        </w:rPr>
        <w:t>,</w:t>
      </w:r>
      <w:r w:rsidR="005103E4" w:rsidRPr="00800E79">
        <w:rPr>
          <w:rFonts w:cs="Tahoma"/>
          <w:b/>
          <w:color w:val="FFFFFF" w:themeColor="background1"/>
          <w:sz w:val="24"/>
          <w:szCs w:val="24"/>
          <w:shd w:val="clear" w:color="auto" w:fill="8496B0" w:themeFill="text2" w:themeFillTint="99"/>
        </w:rPr>
        <w:t xml:space="preserve"> sorveglianza e controllo degli</w:t>
      </w:r>
      <w:r w:rsidR="005103E4" w:rsidRPr="00800E79">
        <w:rPr>
          <w:rFonts w:cs="Tahoma"/>
          <w:b/>
          <w:color w:val="FFFFFF" w:themeColor="background1"/>
          <w:sz w:val="24"/>
          <w:szCs w:val="24"/>
        </w:rPr>
        <w:t xml:space="preserve"> ITI</w:t>
      </w:r>
    </w:p>
    <w:p w:rsidR="005103E4" w:rsidRDefault="005103E4" w:rsidP="00AB117D">
      <w:pPr>
        <w:spacing w:before="0" w:beforeAutospacing="0" w:after="0" w:line="240" w:lineRule="auto"/>
        <w:rPr>
          <w:rFonts w:cs="Tahoma"/>
          <w:b/>
          <w:sz w:val="21"/>
          <w:szCs w:val="21"/>
        </w:rPr>
      </w:pPr>
    </w:p>
    <w:p w:rsidR="00AB117D" w:rsidRDefault="00AB117D" w:rsidP="00AB117D">
      <w:pPr>
        <w:spacing w:before="0" w:beforeAutospacing="0" w:after="0" w:line="240" w:lineRule="auto"/>
        <w:rPr>
          <w:rFonts w:cs="Tahoma"/>
          <w:sz w:val="21"/>
          <w:szCs w:val="21"/>
        </w:rPr>
      </w:pPr>
      <w:r w:rsidRPr="00644F4D">
        <w:rPr>
          <w:rFonts w:cs="Tahoma"/>
          <w:b/>
          <w:sz w:val="21"/>
          <w:szCs w:val="21"/>
        </w:rPr>
        <w:t>L’ITI può essere gestito ed attuato</w:t>
      </w:r>
      <w:r w:rsidRPr="00644F4D">
        <w:rPr>
          <w:rFonts w:cs="Tahoma"/>
          <w:sz w:val="21"/>
          <w:szCs w:val="21"/>
        </w:rPr>
        <w:t xml:space="preserve"> direttamente dallo Stato Membro o dall’</w:t>
      </w:r>
      <w:r w:rsidRPr="00644F4D">
        <w:rPr>
          <w:rFonts w:cs="Tahoma"/>
          <w:b/>
          <w:sz w:val="21"/>
          <w:szCs w:val="21"/>
        </w:rPr>
        <w:t xml:space="preserve">Autorità di Gestione </w:t>
      </w:r>
      <w:r w:rsidRPr="00644F4D">
        <w:rPr>
          <w:rFonts w:cs="Tahoma"/>
          <w:sz w:val="21"/>
          <w:szCs w:val="21"/>
        </w:rPr>
        <w:t xml:space="preserve">oppure attraverso </w:t>
      </w:r>
      <w:r w:rsidRPr="00644F4D">
        <w:rPr>
          <w:rFonts w:cs="Tahoma"/>
          <w:b/>
          <w:sz w:val="21"/>
          <w:szCs w:val="21"/>
        </w:rPr>
        <w:t>organismi intermedi</w:t>
      </w:r>
      <w:r w:rsidRPr="00644F4D">
        <w:rPr>
          <w:rFonts w:cs="Tahoma"/>
          <w:sz w:val="21"/>
          <w:szCs w:val="21"/>
        </w:rPr>
        <w:t xml:space="preserve"> da questi designati, compresi enti locali, organismi di sviluppo regionale o organizzazioni non governative. </w:t>
      </w:r>
      <w:r w:rsidRPr="00644F4D">
        <w:rPr>
          <w:rStyle w:val="Rimandonotaapidipagina"/>
          <w:rFonts w:cs="Tahoma"/>
          <w:sz w:val="21"/>
          <w:szCs w:val="21"/>
        </w:rPr>
        <w:footnoteReference w:id="6"/>
      </w:r>
      <w:r w:rsidRPr="00644F4D">
        <w:rPr>
          <w:rFonts w:cs="Tahoma"/>
          <w:sz w:val="21"/>
          <w:szCs w:val="21"/>
        </w:rPr>
        <w:t xml:space="preserve">  </w:t>
      </w:r>
    </w:p>
    <w:p w:rsidR="00AB117D" w:rsidRDefault="0002085B" w:rsidP="00AB117D">
      <w:pPr>
        <w:spacing w:before="0" w:beforeAutospacing="0" w:after="0" w:line="240" w:lineRule="auto"/>
        <w:rPr>
          <w:rFonts w:cs="Tahoma"/>
          <w:sz w:val="21"/>
          <w:szCs w:val="21"/>
        </w:rPr>
      </w:pPr>
      <w:r>
        <w:rPr>
          <w:rFonts w:cs="Tahoma"/>
          <w:sz w:val="21"/>
          <w:szCs w:val="21"/>
        </w:rPr>
        <w:t>La delega delle funzioni di gestione</w:t>
      </w:r>
      <w:r w:rsidR="003C26A9">
        <w:rPr>
          <w:rFonts w:cs="Tahoma"/>
          <w:sz w:val="21"/>
          <w:szCs w:val="21"/>
        </w:rPr>
        <w:t xml:space="preserve"> (ex art. 126.3 RDC)</w:t>
      </w:r>
      <w:r>
        <w:rPr>
          <w:rFonts w:cs="Tahoma"/>
          <w:sz w:val="21"/>
          <w:szCs w:val="21"/>
        </w:rPr>
        <w:t xml:space="preserve"> connesse ad un ITI non è generalmente obbligatoria. </w:t>
      </w:r>
      <w:r w:rsidR="00B2093E">
        <w:rPr>
          <w:rFonts w:cs="Tahoma"/>
          <w:sz w:val="21"/>
          <w:szCs w:val="21"/>
        </w:rPr>
        <w:t>Solo nel caso in cui l’ITI sia stato istituito per attuare le azioni di sviluppo urbano sostenibile (ai sensi dell’art. 7 del Reg</w:t>
      </w:r>
      <w:r w:rsidR="00B257F3">
        <w:rPr>
          <w:rFonts w:cs="Tahoma"/>
          <w:sz w:val="21"/>
          <w:szCs w:val="21"/>
        </w:rPr>
        <w:t>.</w:t>
      </w:r>
      <w:r w:rsidR="00B2093E">
        <w:rPr>
          <w:rFonts w:cs="Tahoma"/>
          <w:sz w:val="21"/>
          <w:szCs w:val="21"/>
        </w:rPr>
        <w:t xml:space="preserve"> FESR)</w:t>
      </w:r>
      <w:r w:rsidR="008F758E">
        <w:rPr>
          <w:rFonts w:cs="Tahoma"/>
          <w:sz w:val="21"/>
          <w:szCs w:val="21"/>
        </w:rPr>
        <w:t xml:space="preserve"> i compiti relativi alla selezione delle operazioni devono essere </w:t>
      </w:r>
      <w:r w:rsidR="006824CA">
        <w:rPr>
          <w:rFonts w:cs="Tahoma"/>
          <w:sz w:val="21"/>
          <w:szCs w:val="21"/>
        </w:rPr>
        <w:t xml:space="preserve">necessariamente </w:t>
      </w:r>
      <w:r w:rsidR="008F758E">
        <w:rPr>
          <w:rFonts w:cs="Tahoma"/>
          <w:sz w:val="21"/>
          <w:szCs w:val="21"/>
        </w:rPr>
        <w:t xml:space="preserve">delegati all’autorità urbana. </w:t>
      </w:r>
    </w:p>
    <w:p w:rsidR="00162B4F" w:rsidRPr="00644F4D" w:rsidRDefault="00162B4F" w:rsidP="00AB117D">
      <w:pPr>
        <w:spacing w:before="0" w:beforeAutospacing="0" w:after="0" w:line="240" w:lineRule="auto"/>
        <w:rPr>
          <w:rFonts w:cs="Tahoma"/>
          <w:sz w:val="21"/>
          <w:szCs w:val="21"/>
        </w:rPr>
      </w:pPr>
    </w:p>
    <w:p w:rsidR="00AB117D" w:rsidRPr="00644F4D" w:rsidRDefault="00AB117D" w:rsidP="00AB117D">
      <w:pPr>
        <w:spacing w:before="0" w:beforeAutospacing="0" w:after="0" w:line="240" w:lineRule="auto"/>
        <w:rPr>
          <w:rFonts w:cs="Tahoma"/>
          <w:sz w:val="21"/>
          <w:szCs w:val="21"/>
        </w:rPr>
      </w:pPr>
      <w:r w:rsidRPr="00644F4D">
        <w:rPr>
          <w:rFonts w:cs="Tahoma"/>
          <w:sz w:val="21"/>
          <w:szCs w:val="21"/>
        </w:rPr>
        <w:t xml:space="preserve">Poiché la realizzazione di Investimenti integrati implica che l’attuazione degli assi coinvolti debba avvenire in maniera congiunta, </w:t>
      </w:r>
      <w:r w:rsidRPr="00644F4D">
        <w:rPr>
          <w:rFonts w:cs="Tahoma"/>
          <w:b/>
          <w:sz w:val="21"/>
          <w:szCs w:val="21"/>
        </w:rPr>
        <w:t>l’</w:t>
      </w:r>
      <w:proofErr w:type="spellStart"/>
      <w:r w:rsidRPr="00644F4D">
        <w:rPr>
          <w:rFonts w:cs="Tahoma"/>
          <w:b/>
          <w:sz w:val="21"/>
          <w:szCs w:val="21"/>
        </w:rPr>
        <w:t>AdG</w:t>
      </w:r>
      <w:proofErr w:type="spellEnd"/>
      <w:r w:rsidRPr="00644F4D">
        <w:rPr>
          <w:rFonts w:cs="Tahoma"/>
          <w:b/>
          <w:sz w:val="21"/>
          <w:szCs w:val="21"/>
        </w:rPr>
        <w:t xml:space="preserve"> può delegare l’attuazione delle parti dei diversi assi prioritari che concorrono alla realizzazione dell’ITI ad un solo organismo (ad esempio un’autorità locale)</w:t>
      </w:r>
      <w:r w:rsidRPr="00644F4D">
        <w:rPr>
          <w:rFonts w:cs="Tahoma"/>
          <w:sz w:val="21"/>
          <w:szCs w:val="21"/>
        </w:rPr>
        <w:t xml:space="preserve"> allo scopo di assicurare che gli investimenti siano intrapresi in maniera complementare. Tale approccio è anzi raccomandato dalla Commissione, ove possibile, allo scopo di preservare il carattere integrato dello strumento</w:t>
      </w:r>
      <w:r w:rsidR="00863BB1">
        <w:rPr>
          <w:rStyle w:val="Rimandonotaapidipagina"/>
          <w:sz w:val="21"/>
          <w:szCs w:val="21"/>
        </w:rPr>
        <w:footnoteReference w:id="7"/>
      </w:r>
      <w:r w:rsidRPr="00644F4D">
        <w:rPr>
          <w:rFonts w:cs="Tahoma"/>
          <w:sz w:val="21"/>
          <w:szCs w:val="21"/>
        </w:rPr>
        <w:t xml:space="preserve">. </w:t>
      </w:r>
    </w:p>
    <w:p w:rsidR="00AB117D" w:rsidRPr="00644F4D" w:rsidRDefault="00AB117D" w:rsidP="00AB117D">
      <w:pPr>
        <w:spacing w:before="0" w:beforeAutospacing="0" w:after="0" w:line="240" w:lineRule="auto"/>
        <w:rPr>
          <w:rFonts w:cs="Tahoma"/>
          <w:sz w:val="21"/>
          <w:szCs w:val="21"/>
        </w:rPr>
      </w:pPr>
    </w:p>
    <w:p w:rsidR="00AB117D" w:rsidRPr="00644F4D" w:rsidRDefault="00AB117D" w:rsidP="00AB117D">
      <w:pPr>
        <w:spacing w:before="0" w:beforeAutospacing="0" w:after="0" w:line="240" w:lineRule="auto"/>
        <w:rPr>
          <w:rFonts w:cs="Tahoma"/>
          <w:sz w:val="21"/>
          <w:szCs w:val="21"/>
        </w:rPr>
      </w:pPr>
      <w:r w:rsidRPr="00644F4D">
        <w:rPr>
          <w:rFonts w:cs="Tahoma"/>
          <w:sz w:val="21"/>
          <w:szCs w:val="21"/>
        </w:rPr>
        <w:t xml:space="preserve">Considerato, peraltro, che all’interno dell’ITI possono confluire risorse provenienti da diversi </w:t>
      </w:r>
      <w:r w:rsidR="00B257F3">
        <w:rPr>
          <w:rFonts w:cs="Tahoma"/>
          <w:sz w:val="21"/>
          <w:szCs w:val="21"/>
        </w:rPr>
        <w:t>PO</w:t>
      </w:r>
      <w:r w:rsidRPr="00644F4D">
        <w:rPr>
          <w:rFonts w:cs="Tahoma"/>
          <w:sz w:val="21"/>
          <w:szCs w:val="21"/>
        </w:rPr>
        <w:t xml:space="preserve">, la cui responsabilità fa capo a differenti </w:t>
      </w:r>
      <w:proofErr w:type="spellStart"/>
      <w:r w:rsidRPr="00644F4D">
        <w:rPr>
          <w:rFonts w:cs="Tahoma"/>
          <w:sz w:val="21"/>
          <w:szCs w:val="21"/>
        </w:rPr>
        <w:t>AdG</w:t>
      </w:r>
      <w:proofErr w:type="spellEnd"/>
      <w:r w:rsidRPr="00644F4D">
        <w:rPr>
          <w:rFonts w:cs="Tahoma"/>
          <w:sz w:val="21"/>
          <w:szCs w:val="21"/>
        </w:rPr>
        <w:t>, al fine di rendere più agevole l’att</w:t>
      </w:r>
      <w:r w:rsidR="00AA6A01">
        <w:rPr>
          <w:rFonts w:cs="Tahoma"/>
          <w:sz w:val="21"/>
          <w:szCs w:val="21"/>
        </w:rPr>
        <w:t xml:space="preserve">uazione sarebbe auspicabile che </w:t>
      </w:r>
      <w:r w:rsidRPr="00644F4D">
        <w:rPr>
          <w:rFonts w:cs="Tahoma"/>
          <w:sz w:val="21"/>
          <w:szCs w:val="21"/>
        </w:rPr>
        <w:t xml:space="preserve">eventuali deleghe di funzioni attuative da parte delle </w:t>
      </w:r>
      <w:proofErr w:type="spellStart"/>
      <w:r w:rsidRPr="00644F4D">
        <w:rPr>
          <w:rFonts w:cs="Tahoma"/>
          <w:sz w:val="21"/>
          <w:szCs w:val="21"/>
        </w:rPr>
        <w:t>AdG</w:t>
      </w:r>
      <w:proofErr w:type="spellEnd"/>
      <w:r w:rsidRPr="00644F4D">
        <w:rPr>
          <w:rFonts w:cs="Tahoma"/>
          <w:sz w:val="21"/>
          <w:szCs w:val="21"/>
        </w:rPr>
        <w:t xml:space="preserve"> agli organismi intermedi avvenissero con la medesima estensione e che fossero previste, per questi ultimi, analoghe modalità di reportistica.</w:t>
      </w:r>
      <w:r w:rsidRPr="00644F4D">
        <w:rPr>
          <w:rStyle w:val="Rimandonotaapidipagina"/>
          <w:sz w:val="21"/>
          <w:szCs w:val="21"/>
        </w:rPr>
        <w:footnoteReference w:id="8"/>
      </w:r>
    </w:p>
    <w:p w:rsidR="00AB117D" w:rsidRPr="00644F4D" w:rsidRDefault="00AB117D" w:rsidP="00AB117D">
      <w:pPr>
        <w:spacing w:before="0" w:beforeAutospacing="0" w:after="0" w:line="240" w:lineRule="auto"/>
        <w:rPr>
          <w:rFonts w:cs="Tahoma"/>
          <w:sz w:val="21"/>
          <w:szCs w:val="21"/>
        </w:rPr>
      </w:pPr>
    </w:p>
    <w:p w:rsidR="00AB117D" w:rsidRPr="00644F4D" w:rsidRDefault="00AB117D" w:rsidP="00AB117D">
      <w:pPr>
        <w:spacing w:before="0" w:beforeAutospacing="0" w:after="0" w:line="240" w:lineRule="auto"/>
        <w:rPr>
          <w:rFonts w:cs="Tahoma"/>
          <w:sz w:val="21"/>
          <w:szCs w:val="21"/>
        </w:rPr>
      </w:pPr>
      <w:r w:rsidRPr="00644F4D">
        <w:rPr>
          <w:rFonts w:cs="Tahoma"/>
          <w:sz w:val="21"/>
          <w:szCs w:val="21"/>
        </w:rPr>
        <w:lastRenderedPageBreak/>
        <w:t xml:space="preserve">Un ITI può prevedere l’utilizzo di sovvenzioni non rimborsabili, assistenza rimborsabile e strumenti finanziari. All’interno dello stesso, inoltre, </w:t>
      </w:r>
      <w:r w:rsidRPr="00644F4D">
        <w:rPr>
          <w:rFonts w:cs="Tahoma"/>
          <w:b/>
          <w:sz w:val="21"/>
          <w:szCs w:val="21"/>
        </w:rPr>
        <w:t>alcune componenti</w:t>
      </w:r>
      <w:r w:rsidRPr="00644F4D">
        <w:rPr>
          <w:rFonts w:cs="Tahoma"/>
          <w:sz w:val="21"/>
          <w:szCs w:val="21"/>
        </w:rPr>
        <w:t xml:space="preserve"> possono essere </w:t>
      </w:r>
      <w:r w:rsidRPr="00644F4D">
        <w:rPr>
          <w:rFonts w:cs="Tahoma"/>
          <w:b/>
          <w:sz w:val="21"/>
          <w:szCs w:val="21"/>
        </w:rPr>
        <w:t xml:space="preserve">implementate attraverso </w:t>
      </w:r>
      <w:r w:rsidRPr="00644F4D">
        <w:rPr>
          <w:rFonts w:cs="Tahoma"/>
          <w:sz w:val="21"/>
          <w:szCs w:val="21"/>
        </w:rPr>
        <w:t>la modalità dello</w:t>
      </w:r>
      <w:r w:rsidRPr="00644F4D">
        <w:rPr>
          <w:rFonts w:cs="Tahoma"/>
          <w:b/>
          <w:sz w:val="21"/>
          <w:szCs w:val="21"/>
        </w:rPr>
        <w:t xml:space="preserve"> sviluppo locale partecipativo</w:t>
      </w:r>
      <w:r w:rsidRPr="00644F4D">
        <w:rPr>
          <w:rFonts w:cs="Tahoma"/>
          <w:sz w:val="21"/>
          <w:szCs w:val="21"/>
        </w:rPr>
        <w:t xml:space="preserve">, combinando i due approcci. </w:t>
      </w:r>
    </w:p>
    <w:p w:rsidR="00AB117D" w:rsidRPr="00644F4D" w:rsidRDefault="00AB117D" w:rsidP="00AB117D">
      <w:pPr>
        <w:spacing w:before="0" w:beforeAutospacing="0" w:after="0" w:line="240" w:lineRule="auto"/>
        <w:rPr>
          <w:rFonts w:cs="Tahoma"/>
          <w:sz w:val="21"/>
          <w:szCs w:val="21"/>
        </w:rPr>
      </w:pPr>
    </w:p>
    <w:p w:rsidR="00AB117D" w:rsidRPr="00644F4D" w:rsidRDefault="00AB117D" w:rsidP="00AB117D">
      <w:pPr>
        <w:spacing w:before="0" w:beforeAutospacing="0" w:after="0" w:line="240" w:lineRule="auto"/>
        <w:rPr>
          <w:rFonts w:cs="Tahoma"/>
          <w:sz w:val="21"/>
          <w:szCs w:val="21"/>
        </w:rPr>
      </w:pPr>
      <w:r w:rsidRPr="00644F4D">
        <w:rPr>
          <w:rFonts w:cs="Tahoma"/>
          <w:sz w:val="21"/>
          <w:szCs w:val="21"/>
        </w:rPr>
        <w:t>In merito alla procedura di selezione degli OI non sembra</w:t>
      </w:r>
      <w:r w:rsidR="00986E1E">
        <w:rPr>
          <w:rFonts w:cs="Tahoma"/>
          <w:sz w:val="21"/>
          <w:szCs w:val="21"/>
        </w:rPr>
        <w:t>no</w:t>
      </w:r>
      <w:r w:rsidR="0004503E">
        <w:rPr>
          <w:rFonts w:cs="Tahoma"/>
          <w:sz w:val="21"/>
          <w:szCs w:val="21"/>
        </w:rPr>
        <w:t xml:space="preserve">, allo stato attuale, </w:t>
      </w:r>
      <w:r w:rsidRPr="00644F4D">
        <w:rPr>
          <w:rFonts w:cs="Tahoma"/>
          <w:sz w:val="21"/>
          <w:szCs w:val="21"/>
        </w:rPr>
        <w:t>esservi indicazion</w:t>
      </w:r>
      <w:r w:rsidR="00986E1E">
        <w:rPr>
          <w:rFonts w:cs="Tahoma"/>
          <w:sz w:val="21"/>
          <w:szCs w:val="21"/>
        </w:rPr>
        <w:t>i puntuali</w:t>
      </w:r>
      <w:r w:rsidRPr="00644F4D">
        <w:rPr>
          <w:rFonts w:cs="Tahoma"/>
          <w:sz w:val="21"/>
          <w:szCs w:val="21"/>
        </w:rPr>
        <w:t xml:space="preserve"> a riguardo da parte della Commissione, dal momento che tale aspetto non risulta affrontato nei Regolamenti né è stato oggetto di precisazioni/chiarimenti nelle presentazioni </w:t>
      </w:r>
      <w:proofErr w:type="spellStart"/>
      <w:r w:rsidRPr="00644F4D">
        <w:rPr>
          <w:rFonts w:cs="Tahoma"/>
          <w:sz w:val="21"/>
          <w:szCs w:val="21"/>
        </w:rPr>
        <w:t>ppt</w:t>
      </w:r>
      <w:proofErr w:type="spellEnd"/>
      <w:r w:rsidRPr="00644F4D">
        <w:rPr>
          <w:rFonts w:cs="Tahoma"/>
          <w:sz w:val="21"/>
          <w:szCs w:val="21"/>
        </w:rPr>
        <w:t xml:space="preserve"> della CE sul tema.  </w:t>
      </w:r>
    </w:p>
    <w:p w:rsidR="00AB117D" w:rsidRDefault="000D0B69" w:rsidP="00AB117D">
      <w:pPr>
        <w:spacing w:before="0" w:beforeAutospacing="0" w:after="0" w:line="240" w:lineRule="auto"/>
        <w:textAlignment w:val="top"/>
        <w:rPr>
          <w:rFonts w:cs="Tahoma"/>
          <w:sz w:val="21"/>
          <w:szCs w:val="21"/>
        </w:rPr>
      </w:pPr>
      <w:r>
        <w:rPr>
          <w:rFonts w:cs="Tahoma"/>
          <w:sz w:val="21"/>
          <w:szCs w:val="21"/>
        </w:rPr>
        <w:t>Nell</w:t>
      </w:r>
      <w:r w:rsidR="000A52C9">
        <w:rPr>
          <w:rFonts w:cs="Tahoma"/>
          <w:sz w:val="21"/>
          <w:szCs w:val="21"/>
        </w:rPr>
        <w:t>e</w:t>
      </w:r>
      <w:r>
        <w:rPr>
          <w:rFonts w:cs="Tahoma"/>
          <w:sz w:val="21"/>
          <w:szCs w:val="21"/>
        </w:rPr>
        <w:t xml:space="preserve"> su</w:t>
      </w:r>
      <w:r w:rsidR="000A52C9">
        <w:rPr>
          <w:rFonts w:cs="Tahoma"/>
          <w:sz w:val="21"/>
          <w:szCs w:val="21"/>
        </w:rPr>
        <w:t>e</w:t>
      </w:r>
      <w:r>
        <w:rPr>
          <w:rFonts w:cs="Tahoma"/>
          <w:sz w:val="21"/>
          <w:szCs w:val="21"/>
        </w:rPr>
        <w:t xml:space="preserve"> </w:t>
      </w:r>
      <w:proofErr w:type="spellStart"/>
      <w:r w:rsidRPr="000A52C9">
        <w:rPr>
          <w:rFonts w:cs="Tahoma"/>
          <w:i/>
          <w:sz w:val="21"/>
          <w:szCs w:val="21"/>
        </w:rPr>
        <w:t>fiche</w:t>
      </w:r>
      <w:r w:rsidR="000A52C9" w:rsidRPr="000A52C9">
        <w:rPr>
          <w:rFonts w:cs="Tahoma"/>
          <w:i/>
          <w:sz w:val="21"/>
          <w:szCs w:val="21"/>
        </w:rPr>
        <w:t>s</w:t>
      </w:r>
      <w:proofErr w:type="spellEnd"/>
      <w:r w:rsidRPr="000A52C9">
        <w:rPr>
          <w:rFonts w:cs="Tahoma"/>
          <w:sz w:val="21"/>
          <w:szCs w:val="21"/>
        </w:rPr>
        <w:t xml:space="preserve"> </w:t>
      </w:r>
      <w:r w:rsidR="00AB117D" w:rsidRPr="000A52C9">
        <w:rPr>
          <w:rFonts w:cs="Tahoma"/>
          <w:sz w:val="21"/>
          <w:szCs w:val="21"/>
        </w:rPr>
        <w:t>del 23</w:t>
      </w:r>
      <w:r w:rsidR="0004503E">
        <w:rPr>
          <w:rFonts w:cs="Tahoma"/>
          <w:sz w:val="21"/>
          <w:szCs w:val="21"/>
        </w:rPr>
        <w:t>/02/</w:t>
      </w:r>
      <w:r w:rsidR="000A52C9">
        <w:rPr>
          <w:rFonts w:cs="Tahoma"/>
          <w:sz w:val="21"/>
          <w:szCs w:val="21"/>
        </w:rPr>
        <w:t>2013 e del 28</w:t>
      </w:r>
      <w:r w:rsidR="0004503E">
        <w:rPr>
          <w:rFonts w:cs="Tahoma"/>
          <w:sz w:val="21"/>
          <w:szCs w:val="21"/>
        </w:rPr>
        <w:t>/01/</w:t>
      </w:r>
      <w:r w:rsidR="000A52C9">
        <w:rPr>
          <w:rFonts w:cs="Tahoma"/>
          <w:sz w:val="21"/>
          <w:szCs w:val="21"/>
        </w:rPr>
        <w:t>2014</w:t>
      </w:r>
      <w:r w:rsidR="00AB117D" w:rsidRPr="00644F4D">
        <w:rPr>
          <w:rFonts w:cs="Tahoma"/>
          <w:sz w:val="21"/>
          <w:szCs w:val="21"/>
        </w:rPr>
        <w:t xml:space="preserve"> la CE</w:t>
      </w:r>
      <w:r w:rsidR="00AB117D" w:rsidRPr="00644F4D">
        <w:rPr>
          <w:rFonts w:cs="Tahoma"/>
          <w:b/>
          <w:sz w:val="21"/>
          <w:szCs w:val="21"/>
        </w:rPr>
        <w:t xml:space="preserve"> si limita a puntualizzare che gli organismi intermedi non sono soggetti alla procedura di designazione formale</w:t>
      </w:r>
      <w:r w:rsidR="00AB117D" w:rsidRPr="00644F4D">
        <w:rPr>
          <w:rFonts w:cs="Tahoma"/>
          <w:sz w:val="21"/>
          <w:szCs w:val="21"/>
        </w:rPr>
        <w:t xml:space="preserve"> prevista per le </w:t>
      </w:r>
      <w:r w:rsidR="0004503E">
        <w:rPr>
          <w:rFonts w:cs="Tahoma"/>
          <w:sz w:val="21"/>
          <w:szCs w:val="21"/>
        </w:rPr>
        <w:t>A</w:t>
      </w:r>
      <w:r w:rsidR="00AB117D" w:rsidRPr="00644F4D">
        <w:rPr>
          <w:rFonts w:cs="Tahoma"/>
          <w:sz w:val="21"/>
          <w:szCs w:val="21"/>
        </w:rPr>
        <w:t xml:space="preserve">utorità di gestione e di </w:t>
      </w:r>
      <w:r w:rsidRPr="00644F4D">
        <w:rPr>
          <w:rFonts w:cs="Tahoma"/>
          <w:sz w:val="21"/>
          <w:szCs w:val="21"/>
        </w:rPr>
        <w:t>certificazione</w:t>
      </w:r>
      <w:r w:rsidR="00D76677">
        <w:rPr>
          <w:rFonts w:cs="Tahoma"/>
          <w:sz w:val="21"/>
          <w:szCs w:val="21"/>
        </w:rPr>
        <w:t xml:space="preserve">. </w:t>
      </w:r>
      <w:r w:rsidR="00873A09">
        <w:rPr>
          <w:rFonts w:cs="Tahoma"/>
          <w:sz w:val="21"/>
          <w:szCs w:val="21"/>
        </w:rPr>
        <w:t>Cionondimeno, l</w:t>
      </w:r>
      <w:r w:rsidR="00D76677">
        <w:rPr>
          <w:rFonts w:cs="Tahoma"/>
          <w:sz w:val="21"/>
          <w:szCs w:val="21"/>
        </w:rPr>
        <w:t>o</w:t>
      </w:r>
      <w:r w:rsidRPr="00D76677">
        <w:rPr>
          <w:rFonts w:cs="Tahoma"/>
        </w:rPr>
        <w:t xml:space="preserve"> </w:t>
      </w:r>
      <w:r w:rsidR="00D76677">
        <w:rPr>
          <w:rFonts w:cs="Tahoma"/>
          <w:sz w:val="21"/>
          <w:szCs w:val="21"/>
        </w:rPr>
        <w:t>SM/</w:t>
      </w:r>
      <w:proofErr w:type="spellStart"/>
      <w:r w:rsidR="00D76677">
        <w:rPr>
          <w:rFonts w:cs="Tahoma"/>
          <w:sz w:val="21"/>
          <w:szCs w:val="21"/>
        </w:rPr>
        <w:t>AdG</w:t>
      </w:r>
      <w:proofErr w:type="spellEnd"/>
      <w:r w:rsidR="00D76677">
        <w:rPr>
          <w:rFonts w:cs="Tahoma"/>
          <w:sz w:val="21"/>
          <w:szCs w:val="21"/>
        </w:rPr>
        <w:t xml:space="preserve"> dovrà </w:t>
      </w:r>
      <w:r w:rsidR="00B27E95">
        <w:rPr>
          <w:rFonts w:cs="Tahoma"/>
          <w:sz w:val="21"/>
          <w:szCs w:val="21"/>
        </w:rPr>
        <w:t>comunque</w:t>
      </w:r>
      <w:r w:rsidR="00D76677">
        <w:rPr>
          <w:rFonts w:cs="Tahoma"/>
          <w:sz w:val="21"/>
          <w:szCs w:val="21"/>
        </w:rPr>
        <w:t xml:space="preserve"> </w:t>
      </w:r>
      <w:r w:rsidR="00AB117D" w:rsidRPr="00644F4D">
        <w:rPr>
          <w:rFonts w:cs="Tahoma"/>
          <w:sz w:val="21"/>
          <w:szCs w:val="21"/>
        </w:rPr>
        <w:t xml:space="preserve">determinare un’appropriata procedura per la loro designazione. </w:t>
      </w:r>
    </w:p>
    <w:p w:rsidR="00487B57" w:rsidRDefault="00487B57" w:rsidP="00487B57">
      <w:pPr>
        <w:spacing w:before="0" w:beforeAutospacing="0" w:after="0" w:line="240" w:lineRule="auto"/>
        <w:rPr>
          <w:rFonts w:cs="Tahoma"/>
          <w:sz w:val="21"/>
          <w:szCs w:val="21"/>
        </w:rPr>
      </w:pPr>
      <w:r>
        <w:rPr>
          <w:rFonts w:cs="Tahoma"/>
          <w:sz w:val="21"/>
          <w:szCs w:val="21"/>
        </w:rPr>
        <w:t xml:space="preserve">Nella guida relativa allo Sviluppo Urbano sostenibile, la CE ha precisato che </w:t>
      </w:r>
      <w:r w:rsidRPr="007707F8">
        <w:rPr>
          <w:rFonts w:cs="Tahoma"/>
          <w:b/>
          <w:sz w:val="21"/>
          <w:szCs w:val="21"/>
        </w:rPr>
        <w:t>l’ambito della delega all’OI</w:t>
      </w:r>
      <w:r>
        <w:rPr>
          <w:rFonts w:cs="Tahoma"/>
          <w:sz w:val="21"/>
          <w:szCs w:val="21"/>
        </w:rPr>
        <w:t xml:space="preserve"> (Autorità Urbana) è determinato dall’</w:t>
      </w:r>
      <w:proofErr w:type="spellStart"/>
      <w:r>
        <w:rPr>
          <w:rFonts w:cs="Tahoma"/>
          <w:sz w:val="21"/>
          <w:szCs w:val="21"/>
        </w:rPr>
        <w:t>AdG</w:t>
      </w:r>
      <w:proofErr w:type="spellEnd"/>
      <w:r>
        <w:rPr>
          <w:rFonts w:cs="Tahoma"/>
          <w:sz w:val="21"/>
          <w:szCs w:val="21"/>
        </w:rPr>
        <w:t xml:space="preserve"> </w:t>
      </w:r>
      <w:r w:rsidR="00986E1E">
        <w:rPr>
          <w:rFonts w:cs="Tahoma"/>
          <w:sz w:val="21"/>
          <w:szCs w:val="21"/>
        </w:rPr>
        <w:t xml:space="preserve">di concerto con quest’ultimo e </w:t>
      </w:r>
      <w:r w:rsidR="00986E1E" w:rsidRPr="007707F8">
        <w:rPr>
          <w:rFonts w:cs="Tahoma"/>
          <w:b/>
          <w:sz w:val="21"/>
          <w:szCs w:val="21"/>
        </w:rPr>
        <w:t>formalmente registrato per iscritto</w:t>
      </w:r>
      <w:r w:rsidR="00986E1E">
        <w:rPr>
          <w:rFonts w:cs="Tahoma"/>
          <w:sz w:val="21"/>
          <w:szCs w:val="21"/>
        </w:rPr>
        <w:t xml:space="preserve">. </w:t>
      </w:r>
    </w:p>
    <w:p w:rsidR="004B5133" w:rsidRDefault="004B5133" w:rsidP="00487B57">
      <w:pPr>
        <w:spacing w:before="0" w:beforeAutospacing="0" w:after="0" w:line="240" w:lineRule="auto"/>
        <w:rPr>
          <w:rFonts w:cs="Tahoma"/>
          <w:sz w:val="21"/>
          <w:szCs w:val="21"/>
        </w:rPr>
      </w:pPr>
      <w:r>
        <w:rPr>
          <w:rFonts w:cs="Tahoma"/>
          <w:sz w:val="21"/>
          <w:szCs w:val="21"/>
        </w:rPr>
        <w:t xml:space="preserve">Qualora l’individuazione di </w:t>
      </w:r>
      <w:r w:rsidRPr="007707F8">
        <w:rPr>
          <w:rFonts w:cs="Tahoma"/>
          <w:b/>
          <w:sz w:val="21"/>
          <w:szCs w:val="21"/>
        </w:rPr>
        <w:t>OI</w:t>
      </w:r>
      <w:r>
        <w:rPr>
          <w:rFonts w:cs="Tahoma"/>
          <w:sz w:val="21"/>
          <w:szCs w:val="21"/>
        </w:rPr>
        <w:t xml:space="preserve">, a cui delegare alcuni compiti connessi alla gestione dell’ITI, avvenga nel corso della programmazione questi </w:t>
      </w:r>
      <w:r w:rsidRPr="007707F8">
        <w:rPr>
          <w:rFonts w:cs="Tahoma"/>
          <w:b/>
          <w:sz w:val="21"/>
          <w:szCs w:val="21"/>
        </w:rPr>
        <w:t>verranno sottoposti ad una verifica da parte dell’Autorità di Audit</w:t>
      </w:r>
      <w:r>
        <w:rPr>
          <w:rFonts w:cs="Tahoma"/>
          <w:sz w:val="21"/>
          <w:szCs w:val="21"/>
        </w:rPr>
        <w:t>. L’</w:t>
      </w:r>
      <w:proofErr w:type="spellStart"/>
      <w:r>
        <w:rPr>
          <w:rFonts w:cs="Tahoma"/>
          <w:sz w:val="21"/>
          <w:szCs w:val="21"/>
        </w:rPr>
        <w:t>AdG</w:t>
      </w:r>
      <w:proofErr w:type="spellEnd"/>
      <w:r>
        <w:rPr>
          <w:rFonts w:cs="Tahoma"/>
          <w:sz w:val="21"/>
          <w:szCs w:val="21"/>
        </w:rPr>
        <w:t xml:space="preserve"> dovrà, conseguentemente, informare immediatamente </w:t>
      </w:r>
      <w:proofErr w:type="spellStart"/>
      <w:r>
        <w:rPr>
          <w:rFonts w:cs="Tahoma"/>
          <w:sz w:val="21"/>
          <w:szCs w:val="21"/>
        </w:rPr>
        <w:t>l’AdA</w:t>
      </w:r>
      <w:proofErr w:type="spellEnd"/>
      <w:r>
        <w:rPr>
          <w:rFonts w:cs="Tahoma"/>
          <w:sz w:val="21"/>
          <w:szCs w:val="21"/>
        </w:rPr>
        <w:t xml:space="preserve"> della designazione di nuovi OI durante l’attuazione del programma. </w:t>
      </w:r>
      <w:proofErr w:type="spellStart"/>
      <w:r>
        <w:rPr>
          <w:rFonts w:cs="Tahoma"/>
          <w:sz w:val="21"/>
          <w:szCs w:val="21"/>
        </w:rPr>
        <w:t>L’AdA</w:t>
      </w:r>
      <w:proofErr w:type="spellEnd"/>
      <w:r>
        <w:rPr>
          <w:rFonts w:cs="Tahoma"/>
          <w:sz w:val="21"/>
          <w:szCs w:val="21"/>
        </w:rPr>
        <w:t xml:space="preserve"> dovrà quindi valutare </w:t>
      </w:r>
      <w:r w:rsidR="00827DED">
        <w:rPr>
          <w:rFonts w:cs="Tahoma"/>
          <w:sz w:val="21"/>
          <w:szCs w:val="21"/>
        </w:rPr>
        <w:t>i rischi relativi al nuovo OI e rivedere</w:t>
      </w:r>
      <w:r w:rsidR="001A6D4C">
        <w:rPr>
          <w:rFonts w:cs="Tahoma"/>
          <w:sz w:val="21"/>
          <w:szCs w:val="21"/>
        </w:rPr>
        <w:t>,</w:t>
      </w:r>
      <w:r w:rsidR="00827DED">
        <w:rPr>
          <w:rFonts w:cs="Tahoma"/>
          <w:sz w:val="21"/>
          <w:szCs w:val="21"/>
        </w:rPr>
        <w:t xml:space="preserve"> conseguentemente</w:t>
      </w:r>
      <w:r w:rsidR="001A6D4C">
        <w:rPr>
          <w:rFonts w:cs="Tahoma"/>
          <w:sz w:val="21"/>
          <w:szCs w:val="21"/>
        </w:rPr>
        <w:t>,</w:t>
      </w:r>
      <w:r w:rsidR="00827DED">
        <w:rPr>
          <w:rFonts w:cs="Tahoma"/>
          <w:sz w:val="21"/>
          <w:szCs w:val="21"/>
        </w:rPr>
        <w:t xml:space="preserve"> la strategia di audit al fine di fornire una garanzia della conformità costante dell’</w:t>
      </w:r>
      <w:proofErr w:type="spellStart"/>
      <w:r w:rsidR="00827DED">
        <w:rPr>
          <w:rFonts w:cs="Tahoma"/>
          <w:sz w:val="21"/>
          <w:szCs w:val="21"/>
        </w:rPr>
        <w:t>AdG</w:t>
      </w:r>
      <w:proofErr w:type="spellEnd"/>
      <w:r w:rsidR="00827DED">
        <w:rPr>
          <w:rFonts w:cs="Tahoma"/>
          <w:sz w:val="21"/>
          <w:szCs w:val="21"/>
        </w:rPr>
        <w:t xml:space="preserve"> con i criteri di designazione per quanto concerne le funzioni delegate al nuovo OI</w:t>
      </w:r>
      <w:r w:rsidR="00827DED">
        <w:rPr>
          <w:rStyle w:val="Rimandonotaapidipagina"/>
          <w:sz w:val="21"/>
          <w:szCs w:val="21"/>
        </w:rPr>
        <w:footnoteReference w:id="9"/>
      </w:r>
      <w:r w:rsidR="00827DED">
        <w:rPr>
          <w:rFonts w:cs="Tahoma"/>
          <w:sz w:val="21"/>
          <w:szCs w:val="21"/>
        </w:rPr>
        <w:t xml:space="preserve">. </w:t>
      </w:r>
    </w:p>
    <w:p w:rsidR="009B1958" w:rsidRPr="00644F4D" w:rsidRDefault="009B1958" w:rsidP="00487B57">
      <w:pPr>
        <w:spacing w:before="0" w:beforeAutospacing="0" w:after="0" w:line="240" w:lineRule="auto"/>
        <w:rPr>
          <w:rFonts w:cs="Tahoma"/>
          <w:sz w:val="21"/>
          <w:szCs w:val="21"/>
        </w:rPr>
      </w:pPr>
      <w:r>
        <w:rPr>
          <w:rFonts w:cs="Tahoma"/>
          <w:sz w:val="21"/>
          <w:szCs w:val="21"/>
        </w:rPr>
        <w:t>Nel caso in cui lo SM/</w:t>
      </w:r>
      <w:proofErr w:type="spellStart"/>
      <w:r>
        <w:rPr>
          <w:rFonts w:cs="Tahoma"/>
          <w:sz w:val="21"/>
          <w:szCs w:val="21"/>
        </w:rPr>
        <w:t>AdG</w:t>
      </w:r>
      <w:proofErr w:type="spellEnd"/>
      <w:r>
        <w:rPr>
          <w:rFonts w:cs="Tahoma"/>
          <w:sz w:val="21"/>
          <w:szCs w:val="21"/>
        </w:rPr>
        <w:t xml:space="preserve"> abbia affidato più compiti all’OI come ad esempio la gestione di parte di un programma ai sensi dell’art. 123 </w:t>
      </w:r>
      <w:proofErr w:type="spellStart"/>
      <w:r>
        <w:rPr>
          <w:rFonts w:cs="Tahoma"/>
          <w:sz w:val="21"/>
          <w:szCs w:val="21"/>
        </w:rPr>
        <w:t>com</w:t>
      </w:r>
      <w:proofErr w:type="spellEnd"/>
      <w:r>
        <w:rPr>
          <w:rFonts w:cs="Tahoma"/>
          <w:sz w:val="21"/>
          <w:szCs w:val="21"/>
        </w:rPr>
        <w:t>. 7 del RDC (sovvenzione globale)</w:t>
      </w:r>
      <w:r w:rsidR="00D76CEE">
        <w:rPr>
          <w:rFonts w:cs="Tahoma"/>
          <w:sz w:val="21"/>
          <w:szCs w:val="21"/>
        </w:rPr>
        <w:t xml:space="preserve"> </w:t>
      </w:r>
      <w:r w:rsidR="00122D19">
        <w:rPr>
          <w:rFonts w:cs="Tahoma"/>
          <w:sz w:val="21"/>
          <w:szCs w:val="21"/>
        </w:rPr>
        <w:t>l’Autorità di Audit dovrà verificare che il quadro richiesto dall’</w:t>
      </w:r>
      <w:proofErr w:type="spellStart"/>
      <w:r w:rsidR="00122D19">
        <w:rPr>
          <w:rFonts w:cs="Tahoma"/>
          <w:sz w:val="21"/>
          <w:szCs w:val="21"/>
        </w:rPr>
        <w:t>AdG</w:t>
      </w:r>
      <w:proofErr w:type="spellEnd"/>
      <w:r w:rsidR="00122D19">
        <w:rPr>
          <w:rFonts w:cs="Tahoma"/>
          <w:sz w:val="21"/>
          <w:szCs w:val="21"/>
        </w:rPr>
        <w:t xml:space="preserve"> </w:t>
      </w:r>
      <w:r w:rsidR="000A309F">
        <w:rPr>
          <w:rFonts w:cs="Tahoma"/>
          <w:sz w:val="21"/>
          <w:szCs w:val="21"/>
        </w:rPr>
        <w:t xml:space="preserve">copra adeguatamente la verifica del fatto che l’OI fornisca le garanzie e la capacità di gestione finanziaria necessarie. </w:t>
      </w:r>
    </w:p>
    <w:p w:rsidR="00A15E2E" w:rsidRDefault="00183D36" w:rsidP="00AB117D">
      <w:pPr>
        <w:spacing w:before="0" w:beforeAutospacing="0" w:after="0" w:line="240" w:lineRule="auto"/>
        <w:rPr>
          <w:rFonts w:cs="Tahoma"/>
          <w:sz w:val="21"/>
          <w:szCs w:val="21"/>
        </w:rPr>
      </w:pPr>
      <w:r>
        <w:rPr>
          <w:rFonts w:cs="Tahoma"/>
          <w:sz w:val="21"/>
          <w:szCs w:val="21"/>
        </w:rPr>
        <w:t>Al di là delle indicazioni di massima contenute nelle guide/fiche sopra richiamate, a</w:t>
      </w:r>
      <w:r w:rsidR="000D0B69" w:rsidRPr="00183D36">
        <w:rPr>
          <w:rFonts w:cs="Tahoma"/>
          <w:sz w:val="21"/>
          <w:szCs w:val="21"/>
        </w:rPr>
        <w:t>ppare</w:t>
      </w:r>
      <w:r w:rsidR="00FE010E">
        <w:rPr>
          <w:rFonts w:cs="Tahoma"/>
          <w:sz w:val="21"/>
          <w:szCs w:val="21"/>
        </w:rPr>
        <w:t xml:space="preserve"> comunque</w:t>
      </w:r>
      <w:r w:rsidR="000D0B69" w:rsidRPr="00183D36">
        <w:rPr>
          <w:rFonts w:cs="Tahoma"/>
          <w:sz w:val="21"/>
          <w:szCs w:val="21"/>
        </w:rPr>
        <w:t xml:space="preserve"> evidente </w:t>
      </w:r>
      <w:r w:rsidR="00AB117D" w:rsidRPr="00183D36">
        <w:rPr>
          <w:rFonts w:cs="Tahoma"/>
          <w:sz w:val="21"/>
          <w:szCs w:val="21"/>
        </w:rPr>
        <w:t>che la CE abbia inteso lasciare ampia discrezionalità agli SM/</w:t>
      </w:r>
      <w:proofErr w:type="spellStart"/>
      <w:r w:rsidR="00AB117D" w:rsidRPr="00183D36">
        <w:rPr>
          <w:rFonts w:cs="Tahoma"/>
          <w:sz w:val="21"/>
          <w:szCs w:val="21"/>
        </w:rPr>
        <w:t>AdG</w:t>
      </w:r>
      <w:proofErr w:type="spellEnd"/>
      <w:r w:rsidR="00AB117D" w:rsidRPr="00183D36">
        <w:rPr>
          <w:rFonts w:cs="Tahoma"/>
          <w:sz w:val="21"/>
          <w:szCs w:val="21"/>
        </w:rPr>
        <w:t xml:space="preserve"> nella scelta della procedura più adeguata sulla base di quelle a</w:t>
      </w:r>
      <w:r w:rsidR="000D0B69" w:rsidRPr="00183D36">
        <w:rPr>
          <w:rFonts w:cs="Tahoma"/>
          <w:sz w:val="21"/>
          <w:szCs w:val="21"/>
        </w:rPr>
        <w:t xml:space="preserve">ttualmente in uso. Le modalità </w:t>
      </w:r>
      <w:r w:rsidR="00AB117D" w:rsidRPr="00183D36">
        <w:rPr>
          <w:rFonts w:cs="Tahoma"/>
          <w:sz w:val="21"/>
          <w:szCs w:val="21"/>
        </w:rPr>
        <w:t>e il grado di delega della gestione agli OI possono</w:t>
      </w:r>
      <w:r w:rsidR="00D96A92" w:rsidRPr="00183D36">
        <w:rPr>
          <w:rFonts w:cs="Tahoma"/>
          <w:sz w:val="21"/>
          <w:szCs w:val="21"/>
        </w:rPr>
        <w:t>,</w:t>
      </w:r>
      <w:r w:rsidR="00AB117D" w:rsidRPr="00183D36">
        <w:rPr>
          <w:rFonts w:cs="Tahoma"/>
          <w:sz w:val="21"/>
          <w:szCs w:val="21"/>
        </w:rPr>
        <w:t xml:space="preserve"> conseguentemente</w:t>
      </w:r>
      <w:r w:rsidR="00D96A92" w:rsidRPr="00183D36">
        <w:rPr>
          <w:rFonts w:cs="Tahoma"/>
          <w:sz w:val="21"/>
          <w:szCs w:val="21"/>
        </w:rPr>
        <w:t>,</w:t>
      </w:r>
      <w:r w:rsidR="00AB117D" w:rsidRPr="00183D36">
        <w:rPr>
          <w:rFonts w:cs="Tahoma"/>
          <w:sz w:val="21"/>
          <w:szCs w:val="21"/>
        </w:rPr>
        <w:t xml:space="preserve"> variare secondo le disposizioni istituzionali di ciascun</w:t>
      </w:r>
      <w:r w:rsidR="00E35393" w:rsidRPr="00183D36">
        <w:rPr>
          <w:rFonts w:cs="Tahoma"/>
          <w:sz w:val="21"/>
          <w:szCs w:val="21"/>
        </w:rPr>
        <w:t>a</w:t>
      </w:r>
      <w:r w:rsidR="00AB117D" w:rsidRPr="00183D36">
        <w:rPr>
          <w:rFonts w:cs="Tahoma"/>
          <w:sz w:val="21"/>
          <w:szCs w:val="21"/>
        </w:rPr>
        <w:t xml:space="preserve"> </w:t>
      </w:r>
      <w:r w:rsidR="00E35393" w:rsidRPr="00183D36">
        <w:rPr>
          <w:rFonts w:cs="Tahoma"/>
          <w:sz w:val="21"/>
          <w:szCs w:val="21"/>
        </w:rPr>
        <w:t>amministrazione</w:t>
      </w:r>
      <w:r w:rsidR="00AB117D" w:rsidRPr="00183D36">
        <w:rPr>
          <w:rFonts w:cs="Tahoma"/>
          <w:sz w:val="21"/>
          <w:szCs w:val="21"/>
        </w:rPr>
        <w:t>.</w:t>
      </w:r>
    </w:p>
    <w:p w:rsidR="00AB117D" w:rsidRPr="00644F4D" w:rsidRDefault="00AB117D" w:rsidP="00AB117D">
      <w:pPr>
        <w:spacing w:before="0" w:beforeAutospacing="0" w:after="0" w:line="240" w:lineRule="auto"/>
        <w:rPr>
          <w:rFonts w:cs="Tahoma"/>
          <w:sz w:val="21"/>
          <w:szCs w:val="21"/>
        </w:rPr>
      </w:pPr>
    </w:p>
    <w:p w:rsidR="00AB117D" w:rsidRPr="00644F4D" w:rsidRDefault="00AB117D" w:rsidP="00AB117D">
      <w:pPr>
        <w:spacing w:before="0" w:beforeAutospacing="0" w:after="0" w:line="240" w:lineRule="auto"/>
        <w:rPr>
          <w:rFonts w:cs="Tahoma"/>
          <w:sz w:val="21"/>
          <w:szCs w:val="21"/>
        </w:rPr>
      </w:pPr>
      <w:r w:rsidRPr="00644F4D">
        <w:rPr>
          <w:rFonts w:cs="Tahoma"/>
          <w:sz w:val="21"/>
          <w:szCs w:val="21"/>
        </w:rPr>
        <w:t>Sotto il profilo della sorveglianza l’</w:t>
      </w:r>
      <w:proofErr w:type="spellStart"/>
      <w:r w:rsidRPr="00644F4D">
        <w:rPr>
          <w:rFonts w:cs="Tahoma"/>
          <w:sz w:val="21"/>
          <w:szCs w:val="21"/>
        </w:rPr>
        <w:t>AdG</w:t>
      </w:r>
      <w:proofErr w:type="spellEnd"/>
      <w:r w:rsidRPr="00644F4D">
        <w:rPr>
          <w:rFonts w:cs="Tahoma"/>
          <w:sz w:val="21"/>
          <w:szCs w:val="21"/>
        </w:rPr>
        <w:t xml:space="preserve">/SM dovrà garantire che il </w:t>
      </w:r>
      <w:r w:rsidRPr="00644F4D">
        <w:rPr>
          <w:rFonts w:cs="Tahoma"/>
          <w:b/>
          <w:sz w:val="21"/>
          <w:szCs w:val="21"/>
        </w:rPr>
        <w:t>sistema di monitoraggio del Programma operativo</w:t>
      </w:r>
      <w:r w:rsidRPr="00644F4D">
        <w:rPr>
          <w:rFonts w:cs="Tahoma"/>
          <w:sz w:val="21"/>
          <w:szCs w:val="21"/>
        </w:rPr>
        <w:t xml:space="preserve"> sia dotato delle funzionalità necessarie a consentire l</w:t>
      </w:r>
      <w:r w:rsidRPr="00644F4D">
        <w:rPr>
          <w:rFonts w:cs="Tahoma"/>
          <w:b/>
          <w:sz w:val="21"/>
          <w:szCs w:val="21"/>
        </w:rPr>
        <w:t xml:space="preserve">’individuazione </w:t>
      </w:r>
      <w:r w:rsidRPr="00644F4D">
        <w:rPr>
          <w:rFonts w:cs="Tahoma"/>
          <w:sz w:val="21"/>
          <w:szCs w:val="21"/>
        </w:rPr>
        <w:t>all’interno degli assi prioritari</w:t>
      </w:r>
      <w:r w:rsidRPr="00644F4D">
        <w:rPr>
          <w:rFonts w:cs="Tahoma"/>
          <w:b/>
          <w:sz w:val="21"/>
          <w:szCs w:val="21"/>
        </w:rPr>
        <w:t xml:space="preserve"> de</w:t>
      </w:r>
      <w:r w:rsidR="00DC30CD">
        <w:rPr>
          <w:rFonts w:cs="Tahoma"/>
          <w:b/>
          <w:sz w:val="21"/>
          <w:szCs w:val="21"/>
        </w:rPr>
        <w:t>lle</w:t>
      </w:r>
      <w:r w:rsidRPr="00644F4D">
        <w:rPr>
          <w:rFonts w:cs="Tahoma"/>
          <w:b/>
          <w:sz w:val="21"/>
          <w:szCs w:val="21"/>
        </w:rPr>
        <w:t xml:space="preserve"> </w:t>
      </w:r>
      <w:r w:rsidR="00DC30CD">
        <w:rPr>
          <w:rFonts w:cs="Tahoma"/>
          <w:b/>
          <w:sz w:val="21"/>
          <w:szCs w:val="21"/>
        </w:rPr>
        <w:t>operazioni</w:t>
      </w:r>
      <w:r w:rsidRPr="00644F4D">
        <w:rPr>
          <w:rFonts w:cs="Tahoma"/>
          <w:b/>
          <w:sz w:val="21"/>
          <w:szCs w:val="21"/>
        </w:rPr>
        <w:t xml:space="preserve"> e delle realizzazioni che contribuiscono ad un ITI</w:t>
      </w:r>
      <w:r w:rsidRPr="00644F4D">
        <w:rPr>
          <w:rStyle w:val="Rimandonotaapidipagina"/>
          <w:rFonts w:cs="Tahoma"/>
          <w:sz w:val="21"/>
          <w:szCs w:val="21"/>
        </w:rPr>
        <w:footnoteReference w:id="10"/>
      </w:r>
      <w:r w:rsidR="00A3295D">
        <w:rPr>
          <w:rFonts w:cs="Tahoma"/>
          <w:sz w:val="21"/>
          <w:szCs w:val="21"/>
        </w:rPr>
        <w:t>.</w:t>
      </w:r>
    </w:p>
    <w:p w:rsidR="00AB117D" w:rsidRPr="00644F4D" w:rsidRDefault="00AB117D" w:rsidP="00AB117D">
      <w:pPr>
        <w:spacing w:before="0" w:beforeAutospacing="0" w:after="0" w:line="240" w:lineRule="auto"/>
        <w:rPr>
          <w:rFonts w:cs="Tahoma"/>
          <w:sz w:val="21"/>
          <w:szCs w:val="21"/>
        </w:rPr>
      </w:pPr>
      <w:r w:rsidRPr="00644F4D">
        <w:rPr>
          <w:rFonts w:cs="Tahoma"/>
          <w:sz w:val="21"/>
          <w:szCs w:val="21"/>
        </w:rPr>
        <w:t xml:space="preserve">Le modalità di sorveglianza e reportistica, stabilite nell’ambito dell’ITI, devono in ogni caso consentire </w:t>
      </w:r>
      <w:r w:rsidR="000D0B69" w:rsidRPr="00644F4D">
        <w:rPr>
          <w:rFonts w:cs="Tahoma"/>
          <w:sz w:val="21"/>
          <w:szCs w:val="21"/>
        </w:rPr>
        <w:t>di monitorare</w:t>
      </w:r>
      <w:r w:rsidRPr="00644F4D">
        <w:rPr>
          <w:rFonts w:cs="Tahoma"/>
          <w:sz w:val="21"/>
          <w:szCs w:val="21"/>
        </w:rPr>
        <w:t xml:space="preserve"> i dati per programma, per asse prioritario (così come per fondo e per categoria di regione ove opportuno) e per priorità UE nel caso del FEASR e del FE</w:t>
      </w:r>
      <w:r w:rsidR="00FA043C">
        <w:rPr>
          <w:rFonts w:cs="Tahoma"/>
          <w:sz w:val="21"/>
          <w:szCs w:val="21"/>
        </w:rPr>
        <w:t>A</w:t>
      </w:r>
      <w:r w:rsidRPr="00644F4D">
        <w:rPr>
          <w:rFonts w:cs="Tahoma"/>
          <w:sz w:val="21"/>
          <w:szCs w:val="21"/>
        </w:rPr>
        <w:t>MP al fine di consentire una valutazione dei progressi realizzati verso gli obiettivi del Programma e della Strategia Europa 2020.</w:t>
      </w:r>
    </w:p>
    <w:p w:rsidR="00AB117D" w:rsidRPr="00644F4D" w:rsidRDefault="00AB117D" w:rsidP="00AB117D">
      <w:pPr>
        <w:spacing w:before="0" w:beforeAutospacing="0" w:after="0" w:line="240" w:lineRule="auto"/>
        <w:rPr>
          <w:rFonts w:cs="Tahoma"/>
          <w:sz w:val="21"/>
          <w:szCs w:val="21"/>
        </w:rPr>
      </w:pPr>
      <w:r w:rsidRPr="00644F4D">
        <w:rPr>
          <w:rFonts w:cs="Tahoma"/>
          <w:sz w:val="21"/>
          <w:szCs w:val="21"/>
        </w:rPr>
        <w:t xml:space="preserve">Per consentire, poi, una valutazione in termini di efficacia dello strumento è importante che uno o più indicatori utilizzati per l’ITI si riferiscano agli obiettivi della strategia di sviluppo integrato territoriale che </w:t>
      </w:r>
      <w:r w:rsidR="0004503E">
        <w:rPr>
          <w:rFonts w:cs="Tahoma"/>
          <w:sz w:val="21"/>
          <w:szCs w:val="21"/>
        </w:rPr>
        <w:t xml:space="preserve">questo </w:t>
      </w:r>
      <w:r w:rsidRPr="00644F4D">
        <w:rPr>
          <w:rFonts w:cs="Tahoma"/>
          <w:sz w:val="21"/>
          <w:szCs w:val="21"/>
        </w:rPr>
        <w:t>realizza</w:t>
      </w:r>
      <w:r w:rsidRPr="00644F4D">
        <w:rPr>
          <w:rStyle w:val="Rimandonotaapidipagina"/>
          <w:sz w:val="21"/>
          <w:szCs w:val="21"/>
        </w:rPr>
        <w:footnoteReference w:id="11"/>
      </w:r>
      <w:r w:rsidRPr="00644F4D">
        <w:rPr>
          <w:rFonts w:cs="Tahoma"/>
          <w:sz w:val="21"/>
          <w:szCs w:val="21"/>
        </w:rPr>
        <w:t xml:space="preserve">. </w:t>
      </w:r>
    </w:p>
    <w:p w:rsidR="00AB117D" w:rsidRPr="00644F4D" w:rsidRDefault="00AB117D" w:rsidP="00AB117D">
      <w:pPr>
        <w:spacing w:before="0" w:beforeAutospacing="0" w:after="0" w:line="240" w:lineRule="auto"/>
        <w:rPr>
          <w:rFonts w:cs="Tahoma"/>
          <w:sz w:val="21"/>
          <w:szCs w:val="21"/>
        </w:rPr>
      </w:pPr>
    </w:p>
    <w:p w:rsidR="00AB117D" w:rsidRPr="00644F4D" w:rsidRDefault="00AB117D" w:rsidP="00AB117D">
      <w:pPr>
        <w:spacing w:before="0" w:beforeAutospacing="0" w:after="0" w:line="240" w:lineRule="auto"/>
        <w:rPr>
          <w:rFonts w:cs="Tahoma"/>
          <w:sz w:val="21"/>
          <w:szCs w:val="21"/>
        </w:rPr>
      </w:pPr>
      <w:r w:rsidRPr="00644F4D">
        <w:rPr>
          <w:rFonts w:cs="Tahoma"/>
          <w:sz w:val="21"/>
          <w:szCs w:val="21"/>
        </w:rPr>
        <w:t xml:space="preserve">Per quanto attiene ai </w:t>
      </w:r>
      <w:r w:rsidRPr="00644F4D">
        <w:rPr>
          <w:rFonts w:cs="Tahoma"/>
          <w:b/>
          <w:sz w:val="21"/>
          <w:szCs w:val="21"/>
        </w:rPr>
        <w:t>controlli</w:t>
      </w:r>
      <w:r w:rsidRPr="005B7BE4">
        <w:rPr>
          <w:rFonts w:cs="Tahoma"/>
          <w:sz w:val="21"/>
          <w:szCs w:val="21"/>
        </w:rPr>
        <w:t>,</w:t>
      </w:r>
      <w:r w:rsidRPr="00644F4D">
        <w:rPr>
          <w:rFonts w:cs="Tahoma"/>
          <w:b/>
          <w:sz w:val="21"/>
          <w:szCs w:val="21"/>
        </w:rPr>
        <w:t xml:space="preserve"> </w:t>
      </w:r>
      <w:r w:rsidRPr="00644F4D">
        <w:rPr>
          <w:rFonts w:cs="Tahoma"/>
          <w:sz w:val="21"/>
          <w:szCs w:val="21"/>
        </w:rPr>
        <w:t>troveranno applicazione le norme previst</w:t>
      </w:r>
      <w:r w:rsidR="00C04514">
        <w:rPr>
          <w:rFonts w:cs="Tahoma"/>
          <w:sz w:val="21"/>
          <w:szCs w:val="21"/>
        </w:rPr>
        <w:t>e per i Fondi Strutturali e di I</w:t>
      </w:r>
      <w:r w:rsidRPr="00644F4D">
        <w:rPr>
          <w:rFonts w:cs="Tahoma"/>
          <w:sz w:val="21"/>
          <w:szCs w:val="21"/>
        </w:rPr>
        <w:t xml:space="preserve">nvestimento. </w:t>
      </w:r>
      <w:r w:rsidRPr="00644F4D">
        <w:rPr>
          <w:rFonts w:cs="Tahoma"/>
          <w:b/>
          <w:sz w:val="21"/>
          <w:szCs w:val="21"/>
        </w:rPr>
        <w:t xml:space="preserve"> </w:t>
      </w:r>
      <w:r w:rsidRPr="00644F4D">
        <w:rPr>
          <w:rFonts w:cs="Tahoma"/>
          <w:sz w:val="21"/>
          <w:szCs w:val="21"/>
        </w:rPr>
        <w:t>In ottemperanza al principio fissato a livello regolamentare,</w:t>
      </w:r>
      <w:r w:rsidRPr="00644F4D">
        <w:rPr>
          <w:rFonts w:cs="Tahoma"/>
          <w:b/>
          <w:sz w:val="21"/>
          <w:szCs w:val="21"/>
        </w:rPr>
        <w:t xml:space="preserve"> </w:t>
      </w:r>
      <w:r w:rsidRPr="00644F4D">
        <w:rPr>
          <w:rFonts w:cs="Tahoma"/>
          <w:sz w:val="21"/>
          <w:szCs w:val="21"/>
        </w:rPr>
        <w:t>al fine</w:t>
      </w:r>
      <w:r w:rsidRPr="00644F4D">
        <w:rPr>
          <w:rFonts w:cs="Tahoma"/>
          <w:b/>
          <w:sz w:val="21"/>
          <w:szCs w:val="21"/>
        </w:rPr>
        <w:t xml:space="preserve"> di garantire controlli proporzionati per gli ITI sarebbe opportuno che gli organismi nazionali e regionali incaricati dell’esercizio delle funzioni di </w:t>
      </w:r>
      <w:r w:rsidR="000D0B69" w:rsidRPr="00644F4D">
        <w:rPr>
          <w:rFonts w:cs="Tahoma"/>
          <w:b/>
          <w:sz w:val="21"/>
          <w:szCs w:val="21"/>
        </w:rPr>
        <w:t>controllo su</w:t>
      </w:r>
      <w:r w:rsidR="0004503E">
        <w:rPr>
          <w:rFonts w:cs="Tahoma"/>
          <w:b/>
          <w:sz w:val="21"/>
          <w:szCs w:val="21"/>
        </w:rPr>
        <w:t xml:space="preserve"> di essi</w:t>
      </w:r>
      <w:r w:rsidRPr="00644F4D">
        <w:rPr>
          <w:rFonts w:cs="Tahoma"/>
          <w:b/>
          <w:sz w:val="21"/>
          <w:szCs w:val="21"/>
        </w:rPr>
        <w:t xml:space="preserve"> condividessero delle modalità per organizzare controlli e audit congiunti </w:t>
      </w:r>
      <w:r w:rsidRPr="00644F4D">
        <w:rPr>
          <w:rFonts w:cs="Tahoma"/>
          <w:sz w:val="21"/>
          <w:szCs w:val="21"/>
        </w:rPr>
        <w:t xml:space="preserve">(eseguiti nello stesso momento) </w:t>
      </w:r>
      <w:r w:rsidRPr="00644F4D">
        <w:rPr>
          <w:rFonts w:cs="Tahoma"/>
          <w:b/>
          <w:sz w:val="21"/>
          <w:szCs w:val="21"/>
        </w:rPr>
        <w:t>o tramite le quali possono contare ognuno sul lavoro dell’altro</w:t>
      </w:r>
      <w:r w:rsidRPr="00644F4D">
        <w:rPr>
          <w:rFonts w:cs="Tahoma"/>
          <w:sz w:val="21"/>
          <w:szCs w:val="21"/>
        </w:rPr>
        <w:t xml:space="preserve">, evitando controlli multipli. </w:t>
      </w:r>
    </w:p>
    <w:p w:rsidR="00AB117D" w:rsidRDefault="00AB117D" w:rsidP="00AB117D">
      <w:pPr>
        <w:spacing w:before="0" w:beforeAutospacing="0" w:after="0" w:line="240" w:lineRule="auto"/>
        <w:rPr>
          <w:rFonts w:cs="Tahoma"/>
          <w:sz w:val="21"/>
          <w:szCs w:val="21"/>
        </w:rPr>
      </w:pPr>
      <w:r w:rsidRPr="00644F4D">
        <w:rPr>
          <w:rFonts w:cs="Tahoma"/>
          <w:sz w:val="21"/>
          <w:szCs w:val="21"/>
        </w:rPr>
        <w:t xml:space="preserve">Per i programmi della politica di coesione dovranno altresì essere definite </w:t>
      </w:r>
      <w:r w:rsidRPr="00644F4D">
        <w:rPr>
          <w:rFonts w:cs="Tahoma"/>
          <w:b/>
          <w:sz w:val="21"/>
          <w:szCs w:val="21"/>
        </w:rPr>
        <w:t>piste di controllo che consentano di distinguere e dichiarare per ciascun asse prioritario le spese che contribuiscono all’ITI</w:t>
      </w:r>
      <w:r w:rsidRPr="00644F4D">
        <w:rPr>
          <w:rStyle w:val="Rimandonotaapidipagina"/>
          <w:b/>
          <w:sz w:val="21"/>
          <w:szCs w:val="21"/>
        </w:rPr>
        <w:footnoteReference w:id="12"/>
      </w:r>
      <w:r w:rsidRPr="00644F4D">
        <w:rPr>
          <w:rFonts w:cs="Tahoma"/>
          <w:sz w:val="21"/>
          <w:szCs w:val="21"/>
        </w:rPr>
        <w:t xml:space="preserve">. </w:t>
      </w:r>
    </w:p>
    <w:p w:rsidR="00C2379F" w:rsidRPr="00644F4D" w:rsidRDefault="00C2379F" w:rsidP="00AB117D">
      <w:pPr>
        <w:spacing w:before="0" w:beforeAutospacing="0" w:after="0" w:line="240" w:lineRule="auto"/>
        <w:rPr>
          <w:rFonts w:cs="Tahoma"/>
          <w:sz w:val="21"/>
          <w:szCs w:val="21"/>
        </w:rPr>
      </w:pPr>
      <w:r>
        <w:rPr>
          <w:rFonts w:cs="Tahoma"/>
          <w:sz w:val="21"/>
          <w:szCs w:val="21"/>
        </w:rPr>
        <w:t xml:space="preserve">In proposito si rileva come i costi collegati all’ITI, compresi </w:t>
      </w:r>
      <w:r w:rsidR="0004503E">
        <w:rPr>
          <w:rFonts w:cs="Tahoma"/>
          <w:sz w:val="21"/>
          <w:szCs w:val="21"/>
        </w:rPr>
        <w:t>quelli</w:t>
      </w:r>
      <w:r>
        <w:rPr>
          <w:rFonts w:cs="Tahoma"/>
          <w:sz w:val="21"/>
          <w:szCs w:val="21"/>
        </w:rPr>
        <w:t xml:space="preserve"> sostenuti dall’</w:t>
      </w:r>
      <w:r w:rsidR="0004503E">
        <w:rPr>
          <w:rFonts w:cs="Tahoma"/>
          <w:sz w:val="21"/>
          <w:szCs w:val="21"/>
        </w:rPr>
        <w:t>OI</w:t>
      </w:r>
      <w:r>
        <w:rPr>
          <w:rFonts w:cs="Tahoma"/>
          <w:sz w:val="21"/>
          <w:szCs w:val="21"/>
        </w:rPr>
        <w:t xml:space="preserve"> per l’attuazione dello stesso, possono essere coperti tramite le risorse dell’asse Assistenza </w:t>
      </w:r>
      <w:r w:rsidR="0004503E">
        <w:rPr>
          <w:rFonts w:cs="Tahoma"/>
          <w:sz w:val="21"/>
          <w:szCs w:val="21"/>
        </w:rPr>
        <w:t>t</w:t>
      </w:r>
      <w:r>
        <w:rPr>
          <w:rFonts w:cs="Tahoma"/>
          <w:sz w:val="21"/>
          <w:szCs w:val="21"/>
        </w:rPr>
        <w:t>ecnica</w:t>
      </w:r>
      <w:r w:rsidR="00943C39" w:rsidRPr="009948EA">
        <w:rPr>
          <w:rStyle w:val="Rimandonotaapidipagina"/>
          <w:sz w:val="21"/>
          <w:szCs w:val="21"/>
        </w:rPr>
        <w:footnoteReference w:id="13"/>
      </w:r>
      <w:r w:rsidR="0004503E">
        <w:rPr>
          <w:rFonts w:cs="Tahoma"/>
          <w:sz w:val="21"/>
          <w:szCs w:val="21"/>
        </w:rPr>
        <w:t>.</w:t>
      </w:r>
      <w:r w:rsidR="00943C39" w:rsidRPr="009948EA">
        <w:rPr>
          <w:rStyle w:val="Rimandonotaapidipagina"/>
        </w:rPr>
        <w:t>.</w:t>
      </w:r>
      <w:r>
        <w:rPr>
          <w:rFonts w:cs="Tahoma"/>
          <w:sz w:val="21"/>
          <w:szCs w:val="21"/>
        </w:rPr>
        <w:t xml:space="preserve">  </w:t>
      </w:r>
    </w:p>
    <w:p w:rsidR="00AB117D" w:rsidRPr="00644F4D" w:rsidRDefault="00AB117D" w:rsidP="00AB117D">
      <w:pPr>
        <w:spacing w:before="0" w:beforeAutospacing="0" w:after="0" w:line="240" w:lineRule="auto"/>
        <w:rPr>
          <w:rFonts w:cs="Tahoma"/>
          <w:sz w:val="21"/>
          <w:szCs w:val="21"/>
        </w:rPr>
      </w:pPr>
    </w:p>
    <w:p w:rsidR="00AB117D" w:rsidRPr="00D33F79" w:rsidRDefault="000A5BA5" w:rsidP="00AB117D">
      <w:pPr>
        <w:spacing w:before="0" w:beforeAutospacing="0" w:after="0" w:line="240" w:lineRule="auto"/>
        <w:rPr>
          <w:rFonts w:cs="Tahoma"/>
          <w:sz w:val="21"/>
          <w:szCs w:val="21"/>
        </w:rPr>
      </w:pPr>
      <w:r w:rsidRPr="00D33F79">
        <w:rPr>
          <w:rFonts w:cs="Tahoma"/>
          <w:sz w:val="21"/>
          <w:szCs w:val="21"/>
        </w:rPr>
        <w:t xml:space="preserve">Il ruolo della </w:t>
      </w:r>
      <w:r w:rsidR="00AB117D" w:rsidRPr="00D33F79">
        <w:rPr>
          <w:rFonts w:cs="Tahoma"/>
          <w:sz w:val="21"/>
          <w:szCs w:val="21"/>
        </w:rPr>
        <w:t xml:space="preserve">CE nel processo di </w:t>
      </w:r>
      <w:r w:rsidR="0004503E">
        <w:rPr>
          <w:rFonts w:cs="Tahoma"/>
          <w:sz w:val="21"/>
          <w:szCs w:val="21"/>
        </w:rPr>
        <w:t xml:space="preserve">definizione </w:t>
      </w:r>
      <w:r w:rsidRPr="00D33F79">
        <w:rPr>
          <w:rFonts w:cs="Tahoma"/>
          <w:sz w:val="21"/>
          <w:szCs w:val="21"/>
        </w:rPr>
        <w:t xml:space="preserve">dell’ITI </w:t>
      </w:r>
      <w:r w:rsidR="007533B2" w:rsidRPr="00D33F79">
        <w:rPr>
          <w:rFonts w:cs="Tahoma"/>
          <w:sz w:val="21"/>
          <w:szCs w:val="21"/>
        </w:rPr>
        <w:t xml:space="preserve">si esplica unicamente </w:t>
      </w:r>
      <w:r w:rsidR="00EA5AAF" w:rsidRPr="00D33F79">
        <w:rPr>
          <w:rFonts w:cs="Tahoma"/>
          <w:sz w:val="21"/>
          <w:szCs w:val="21"/>
        </w:rPr>
        <w:t>nel</w:t>
      </w:r>
      <w:r w:rsidR="007533B2" w:rsidRPr="00D33F79">
        <w:rPr>
          <w:rFonts w:cs="Tahoma"/>
          <w:sz w:val="21"/>
          <w:szCs w:val="21"/>
        </w:rPr>
        <w:t>la fase</w:t>
      </w:r>
      <w:r w:rsidR="00AB117D" w:rsidRPr="00D33F79">
        <w:rPr>
          <w:rFonts w:cs="Tahoma"/>
          <w:sz w:val="21"/>
          <w:szCs w:val="21"/>
        </w:rPr>
        <w:t xml:space="preserve"> di approvazione dei documenti </w:t>
      </w:r>
      <w:r w:rsidR="00124D51" w:rsidRPr="00D33F79">
        <w:rPr>
          <w:rFonts w:cs="Tahoma"/>
          <w:sz w:val="21"/>
          <w:szCs w:val="21"/>
        </w:rPr>
        <w:t>programmatici</w:t>
      </w:r>
      <w:r w:rsidR="00E55F8C" w:rsidRPr="00D33F79">
        <w:rPr>
          <w:rFonts w:cs="Tahoma"/>
          <w:sz w:val="21"/>
          <w:szCs w:val="21"/>
        </w:rPr>
        <w:t xml:space="preserve">, </w:t>
      </w:r>
      <w:r w:rsidR="00AB117D" w:rsidRPr="00D33F79">
        <w:rPr>
          <w:rFonts w:cs="Tahoma"/>
          <w:sz w:val="21"/>
          <w:szCs w:val="21"/>
        </w:rPr>
        <w:t xml:space="preserve">laddove </w:t>
      </w:r>
      <w:r w:rsidR="00B90322" w:rsidRPr="00D33F79">
        <w:rPr>
          <w:rFonts w:cs="Tahoma"/>
          <w:sz w:val="21"/>
          <w:szCs w:val="21"/>
        </w:rPr>
        <w:t>la</w:t>
      </w:r>
      <w:r w:rsidR="00AB117D" w:rsidRPr="00D33F79">
        <w:rPr>
          <w:rFonts w:cs="Tahoma"/>
          <w:sz w:val="21"/>
          <w:szCs w:val="21"/>
        </w:rPr>
        <w:t xml:space="preserve"> verifica</w:t>
      </w:r>
      <w:r w:rsidR="00A27F40" w:rsidRPr="00D33F79">
        <w:rPr>
          <w:rFonts w:cs="Tahoma"/>
          <w:sz w:val="21"/>
          <w:szCs w:val="21"/>
        </w:rPr>
        <w:t xml:space="preserve"> riguarda</w:t>
      </w:r>
      <w:r w:rsidR="00524593" w:rsidRPr="00D33F79">
        <w:rPr>
          <w:rFonts w:cs="Tahoma"/>
          <w:sz w:val="21"/>
          <w:szCs w:val="21"/>
        </w:rPr>
        <w:t xml:space="preserve"> la presenza all’interno dell’AP e dei P</w:t>
      </w:r>
      <w:r w:rsidR="001A2E20" w:rsidRPr="00D33F79">
        <w:rPr>
          <w:rFonts w:cs="Tahoma"/>
          <w:sz w:val="21"/>
          <w:szCs w:val="21"/>
        </w:rPr>
        <w:t>O</w:t>
      </w:r>
      <w:r w:rsidR="00524593" w:rsidRPr="00D33F79">
        <w:rPr>
          <w:rFonts w:cs="Tahoma"/>
          <w:sz w:val="21"/>
          <w:szCs w:val="21"/>
        </w:rPr>
        <w:t xml:space="preserve"> dei contenuti previsti dai Regolamenti (</w:t>
      </w:r>
      <w:r w:rsidR="00AB117D" w:rsidRPr="00D33F79">
        <w:rPr>
          <w:rFonts w:cs="Tahoma"/>
          <w:sz w:val="21"/>
          <w:szCs w:val="21"/>
        </w:rPr>
        <w:t>l’indicazione nel</w:t>
      </w:r>
      <w:r w:rsidR="00AD6303" w:rsidRPr="00D33F79">
        <w:rPr>
          <w:rFonts w:cs="Tahoma"/>
          <w:sz w:val="21"/>
          <w:szCs w:val="21"/>
        </w:rPr>
        <w:t>l’</w:t>
      </w:r>
      <w:r w:rsidR="00524593" w:rsidRPr="00D33F79">
        <w:rPr>
          <w:rFonts w:cs="Tahoma"/>
          <w:sz w:val="21"/>
          <w:szCs w:val="21"/>
        </w:rPr>
        <w:t>AP</w:t>
      </w:r>
      <w:r w:rsidR="00AB117D" w:rsidRPr="00D33F79">
        <w:rPr>
          <w:rFonts w:cs="Tahoma"/>
          <w:sz w:val="21"/>
          <w:szCs w:val="21"/>
        </w:rPr>
        <w:t xml:space="preserve"> delle modalità con le quali lo SM intende garantire l’approccio integrato allo sviluppo territoriale e delle sfide che si </w:t>
      </w:r>
      <w:r w:rsidR="00B43709" w:rsidRPr="00D33F79">
        <w:rPr>
          <w:rFonts w:cs="Tahoma"/>
          <w:sz w:val="21"/>
          <w:szCs w:val="21"/>
        </w:rPr>
        <w:t>vogliono</w:t>
      </w:r>
      <w:r w:rsidR="00AB117D" w:rsidRPr="00D33F79">
        <w:rPr>
          <w:rFonts w:cs="Tahoma"/>
          <w:sz w:val="21"/>
          <w:szCs w:val="21"/>
        </w:rPr>
        <w:t xml:space="preserve"> affrontare e all’interno dei PO l’identificazione da parte dell’</w:t>
      </w:r>
      <w:proofErr w:type="spellStart"/>
      <w:r w:rsidR="00AB117D" w:rsidRPr="00D33F79">
        <w:rPr>
          <w:rFonts w:cs="Tahoma"/>
          <w:sz w:val="21"/>
          <w:szCs w:val="21"/>
        </w:rPr>
        <w:t>AdG</w:t>
      </w:r>
      <w:proofErr w:type="spellEnd"/>
      <w:r w:rsidR="00AB117D" w:rsidRPr="00D33F79">
        <w:rPr>
          <w:rFonts w:cs="Tahoma"/>
          <w:sz w:val="21"/>
          <w:szCs w:val="21"/>
        </w:rPr>
        <w:t xml:space="preserve"> delle a</w:t>
      </w:r>
      <w:r w:rsidR="0004503E">
        <w:rPr>
          <w:rFonts w:cs="Tahoma"/>
          <w:sz w:val="21"/>
          <w:szCs w:val="21"/>
        </w:rPr>
        <w:t xml:space="preserve">ree ove saranno realizzati gli </w:t>
      </w:r>
      <w:r w:rsidR="00AB117D" w:rsidRPr="00D33F79">
        <w:rPr>
          <w:rFonts w:cs="Tahoma"/>
          <w:sz w:val="21"/>
          <w:szCs w:val="21"/>
        </w:rPr>
        <w:t>ITI</w:t>
      </w:r>
      <w:r w:rsidR="00893367" w:rsidRPr="00D33F79">
        <w:rPr>
          <w:rFonts w:cs="Tahoma"/>
          <w:sz w:val="21"/>
          <w:szCs w:val="21"/>
        </w:rPr>
        <w:t>,</w:t>
      </w:r>
      <w:r w:rsidR="00AB117D" w:rsidRPr="00D33F79">
        <w:rPr>
          <w:rFonts w:cs="Tahoma"/>
          <w:sz w:val="21"/>
          <w:szCs w:val="21"/>
        </w:rPr>
        <w:t xml:space="preserve"> delle risorse destinate a ciascuno di essi e delle modalità di gestione ed attuazione degli stessi</w:t>
      </w:r>
      <w:r w:rsidR="00524593" w:rsidRPr="00D33F79">
        <w:rPr>
          <w:rFonts w:cs="Tahoma"/>
          <w:sz w:val="21"/>
          <w:szCs w:val="21"/>
        </w:rPr>
        <w:t>)</w:t>
      </w:r>
      <w:r w:rsidR="00AB117D" w:rsidRPr="00D33F79">
        <w:rPr>
          <w:rFonts w:cs="Tahoma"/>
          <w:sz w:val="21"/>
          <w:szCs w:val="21"/>
        </w:rPr>
        <w:t>.</w:t>
      </w:r>
    </w:p>
    <w:p w:rsidR="00124D51" w:rsidRDefault="00440F13" w:rsidP="00AB117D">
      <w:pPr>
        <w:spacing w:before="0" w:beforeAutospacing="0" w:after="0" w:line="240" w:lineRule="auto"/>
        <w:rPr>
          <w:rFonts w:cs="Tahoma"/>
          <w:sz w:val="21"/>
          <w:szCs w:val="21"/>
        </w:rPr>
      </w:pPr>
      <w:r w:rsidRPr="00D33F79">
        <w:rPr>
          <w:rFonts w:cs="Tahoma"/>
          <w:sz w:val="21"/>
          <w:szCs w:val="21"/>
        </w:rPr>
        <w:t xml:space="preserve">Eventuali cambiamenti sostanziali nell’approccio all’utilizzo dell’ITI, che dovessero registrarsi </w:t>
      </w:r>
      <w:r w:rsidR="00F80AA5" w:rsidRPr="00D33F79">
        <w:rPr>
          <w:rFonts w:cs="Tahoma"/>
          <w:sz w:val="21"/>
          <w:szCs w:val="21"/>
        </w:rPr>
        <w:t>durante il periodo di programmazione</w:t>
      </w:r>
      <w:r w:rsidRPr="00D33F79">
        <w:rPr>
          <w:rFonts w:cs="Tahoma"/>
          <w:sz w:val="21"/>
          <w:szCs w:val="21"/>
        </w:rPr>
        <w:t xml:space="preserve"> e che siano incompatibili con le previsioni contenute nei PO approvati</w:t>
      </w:r>
      <w:r w:rsidR="00C366C1" w:rsidRPr="00D33F79">
        <w:rPr>
          <w:rFonts w:cs="Tahoma"/>
          <w:sz w:val="21"/>
          <w:szCs w:val="21"/>
        </w:rPr>
        <w:t xml:space="preserve">, </w:t>
      </w:r>
      <w:r w:rsidRPr="00D33F79">
        <w:rPr>
          <w:rFonts w:cs="Tahoma"/>
          <w:sz w:val="21"/>
          <w:szCs w:val="21"/>
        </w:rPr>
        <w:t xml:space="preserve">richiederanno </w:t>
      </w:r>
      <w:r w:rsidR="00C42CAC" w:rsidRPr="00D33F79">
        <w:rPr>
          <w:rFonts w:cs="Tahoma"/>
          <w:sz w:val="21"/>
          <w:szCs w:val="21"/>
        </w:rPr>
        <w:t>quindi</w:t>
      </w:r>
      <w:r w:rsidRPr="00D33F79">
        <w:rPr>
          <w:rFonts w:cs="Tahoma"/>
          <w:sz w:val="21"/>
          <w:szCs w:val="21"/>
        </w:rPr>
        <w:t xml:space="preserve"> una revisione formale dei </w:t>
      </w:r>
      <w:r w:rsidR="0004503E">
        <w:rPr>
          <w:rFonts w:cs="Tahoma"/>
          <w:sz w:val="21"/>
          <w:szCs w:val="21"/>
        </w:rPr>
        <w:t>PO</w:t>
      </w:r>
      <w:r w:rsidRPr="00D33F79">
        <w:rPr>
          <w:rFonts w:cs="Tahoma"/>
          <w:sz w:val="21"/>
          <w:szCs w:val="21"/>
        </w:rPr>
        <w:t xml:space="preserve"> (con una nuova decisione della CE)</w:t>
      </w:r>
      <w:r w:rsidRPr="00D33F79">
        <w:rPr>
          <w:rStyle w:val="Rimandonotaapidipagina"/>
          <w:sz w:val="21"/>
          <w:szCs w:val="21"/>
        </w:rPr>
        <w:footnoteReference w:id="14"/>
      </w:r>
      <w:r w:rsidRPr="00D33F79">
        <w:rPr>
          <w:rFonts w:cs="Tahoma"/>
          <w:sz w:val="21"/>
          <w:szCs w:val="21"/>
        </w:rPr>
        <w:t>.</w:t>
      </w:r>
      <w:r>
        <w:rPr>
          <w:rFonts w:cs="Tahoma"/>
          <w:sz w:val="21"/>
          <w:szCs w:val="21"/>
        </w:rPr>
        <w:t xml:space="preserve"> </w:t>
      </w:r>
    </w:p>
    <w:p w:rsidR="005510A3" w:rsidRPr="00644F4D" w:rsidRDefault="005510A3" w:rsidP="00AB117D">
      <w:pPr>
        <w:spacing w:before="0" w:beforeAutospacing="0" w:after="0" w:line="240" w:lineRule="auto"/>
        <w:rPr>
          <w:rFonts w:cs="Tahoma"/>
          <w:sz w:val="21"/>
          <w:szCs w:val="21"/>
        </w:rPr>
      </w:pPr>
    </w:p>
    <w:p w:rsidR="007825D8" w:rsidRPr="00800E79" w:rsidRDefault="007825D8" w:rsidP="00B02B9B">
      <w:pPr>
        <w:shd w:val="clear" w:color="auto" w:fill="8496B0" w:themeFill="text2" w:themeFillTint="99"/>
        <w:spacing w:before="0" w:beforeAutospacing="0" w:after="0" w:line="240" w:lineRule="auto"/>
        <w:rPr>
          <w:rFonts w:cs="Tahoma"/>
          <w:b/>
          <w:color w:val="FFFFFF" w:themeColor="background1"/>
          <w:sz w:val="24"/>
          <w:szCs w:val="24"/>
        </w:rPr>
      </w:pPr>
      <w:r w:rsidRPr="00800E79">
        <w:rPr>
          <w:rFonts w:cs="Tahoma"/>
          <w:b/>
          <w:color w:val="FFFFFF" w:themeColor="background1"/>
          <w:sz w:val="24"/>
          <w:szCs w:val="24"/>
        </w:rPr>
        <w:t xml:space="preserve">Funzionamento dell’ITI: elementi salienti individuati nell’AP e nei PO </w:t>
      </w:r>
    </w:p>
    <w:p w:rsidR="007825D8" w:rsidRPr="005510A3" w:rsidRDefault="007825D8" w:rsidP="007825D8">
      <w:pPr>
        <w:spacing w:before="0" w:beforeAutospacing="0" w:after="0" w:line="240" w:lineRule="auto"/>
        <w:rPr>
          <w:rFonts w:cs="Tahoma"/>
          <w:sz w:val="21"/>
          <w:szCs w:val="21"/>
        </w:rPr>
      </w:pPr>
    </w:p>
    <w:p w:rsidR="007825D8" w:rsidRPr="005510A3" w:rsidRDefault="007825D8" w:rsidP="007825D8">
      <w:pPr>
        <w:spacing w:before="0" w:beforeAutospacing="0" w:after="0" w:line="240" w:lineRule="auto"/>
        <w:rPr>
          <w:rFonts w:cs="Tahoma"/>
          <w:sz w:val="21"/>
          <w:szCs w:val="21"/>
        </w:rPr>
      </w:pPr>
      <w:r w:rsidRPr="005510A3">
        <w:rPr>
          <w:rFonts w:cs="Tahoma"/>
          <w:sz w:val="21"/>
          <w:szCs w:val="21"/>
        </w:rPr>
        <w:t>Il primo passo è stato l’individuazione da parte dello SM, nell’ambito dell’</w:t>
      </w:r>
      <w:r w:rsidRPr="005510A3">
        <w:rPr>
          <w:rFonts w:cs="Tahoma"/>
          <w:b/>
          <w:sz w:val="21"/>
          <w:szCs w:val="21"/>
        </w:rPr>
        <w:t>Accordo</w:t>
      </w:r>
      <w:r w:rsidRPr="005510A3">
        <w:rPr>
          <w:rFonts w:cs="Tahoma"/>
          <w:sz w:val="21"/>
          <w:szCs w:val="21"/>
        </w:rPr>
        <w:t xml:space="preserve"> </w:t>
      </w:r>
      <w:r w:rsidRPr="005510A3">
        <w:rPr>
          <w:rFonts w:cs="Tahoma"/>
          <w:b/>
          <w:sz w:val="21"/>
          <w:szCs w:val="21"/>
        </w:rPr>
        <w:t>di Partenariato</w:t>
      </w:r>
      <w:r w:rsidRPr="005510A3">
        <w:rPr>
          <w:rFonts w:cs="Tahoma"/>
          <w:sz w:val="21"/>
          <w:szCs w:val="21"/>
        </w:rPr>
        <w:t xml:space="preserve">, delle </w:t>
      </w:r>
      <w:r w:rsidRPr="005510A3">
        <w:rPr>
          <w:rFonts w:cs="Tahoma"/>
          <w:b/>
          <w:sz w:val="21"/>
          <w:szCs w:val="21"/>
        </w:rPr>
        <w:t>modalità volte a garantire un approccio integrato all’impiego dei Fondi SIE per lo sviluppo territoriale</w:t>
      </w:r>
      <w:r w:rsidRPr="005510A3">
        <w:rPr>
          <w:rFonts w:cs="Tahoma"/>
          <w:sz w:val="21"/>
          <w:szCs w:val="21"/>
        </w:rPr>
        <w:t xml:space="preserve"> delle zone urbane, rurali, costiere e di pesca e delle zone con caratteristiche territoriali particolari; segnatamente delle modalità di applicazione degli art</w:t>
      </w:r>
      <w:r w:rsidR="0004503E">
        <w:rPr>
          <w:rFonts w:cs="Tahoma"/>
          <w:sz w:val="21"/>
          <w:szCs w:val="21"/>
        </w:rPr>
        <w:t>t.</w:t>
      </w:r>
      <w:r w:rsidRPr="005510A3">
        <w:rPr>
          <w:rFonts w:cs="Tahoma"/>
          <w:sz w:val="21"/>
          <w:szCs w:val="21"/>
        </w:rPr>
        <w:t xml:space="preserve"> 32,</w:t>
      </w:r>
      <w:r w:rsidR="0004503E">
        <w:rPr>
          <w:rFonts w:cs="Tahoma"/>
          <w:sz w:val="21"/>
          <w:szCs w:val="21"/>
        </w:rPr>
        <w:t xml:space="preserve"> </w:t>
      </w:r>
      <w:r w:rsidRPr="005510A3">
        <w:rPr>
          <w:rFonts w:cs="Tahoma"/>
          <w:sz w:val="21"/>
          <w:szCs w:val="21"/>
        </w:rPr>
        <w:t>33 e 36 corredate dei principi per l’individuazione delle aree urbane in cui devono essere realizzate le azioni integrate per lo sviluppo urbano sostenibile.</w:t>
      </w:r>
      <w:r w:rsidRPr="005510A3">
        <w:rPr>
          <w:rStyle w:val="Rimandonotaapidipagina"/>
          <w:rFonts w:cs="Tahoma"/>
          <w:sz w:val="21"/>
          <w:szCs w:val="21"/>
        </w:rPr>
        <w:footnoteReference w:id="15"/>
      </w:r>
      <w:r w:rsidRPr="005510A3">
        <w:rPr>
          <w:rFonts w:cs="Tahoma"/>
          <w:sz w:val="21"/>
          <w:szCs w:val="21"/>
        </w:rPr>
        <w:t xml:space="preserve">  </w:t>
      </w:r>
    </w:p>
    <w:p w:rsidR="00282663" w:rsidRPr="00282663" w:rsidRDefault="007825D8" w:rsidP="00282663">
      <w:pPr>
        <w:spacing w:before="0" w:beforeAutospacing="0" w:after="0" w:line="240" w:lineRule="auto"/>
        <w:rPr>
          <w:rFonts w:cs="Tahoma"/>
          <w:sz w:val="21"/>
          <w:szCs w:val="21"/>
        </w:rPr>
      </w:pPr>
      <w:r w:rsidRPr="005510A3">
        <w:rPr>
          <w:rFonts w:cs="Tahoma"/>
          <w:sz w:val="21"/>
          <w:szCs w:val="21"/>
        </w:rPr>
        <w:t>Con specifico riferimento all’ITI</w:t>
      </w:r>
      <w:r w:rsidR="00282663">
        <w:rPr>
          <w:rFonts w:cs="Tahoma"/>
          <w:sz w:val="21"/>
          <w:szCs w:val="21"/>
        </w:rPr>
        <w:t>,</w:t>
      </w:r>
      <w:r w:rsidRPr="005510A3">
        <w:rPr>
          <w:rFonts w:cs="Tahoma"/>
          <w:sz w:val="21"/>
          <w:szCs w:val="21"/>
        </w:rPr>
        <w:t xml:space="preserve"> nell’AP Italiano</w:t>
      </w:r>
      <w:r w:rsidR="00C639DC">
        <w:rPr>
          <w:rStyle w:val="Rimandonotaapidipagina"/>
          <w:sz w:val="21"/>
          <w:szCs w:val="21"/>
        </w:rPr>
        <w:footnoteReference w:id="16"/>
      </w:r>
      <w:r w:rsidRPr="005510A3">
        <w:rPr>
          <w:rFonts w:cs="Tahoma"/>
          <w:sz w:val="21"/>
          <w:szCs w:val="21"/>
        </w:rPr>
        <w:t xml:space="preserve"> tale strumento è stato individuato come il più adatto alla programmazione di interventi nell’ambito delle Aree interne</w:t>
      </w:r>
      <w:r w:rsidR="00282663">
        <w:rPr>
          <w:rFonts w:cs="Tahoma"/>
          <w:sz w:val="21"/>
          <w:szCs w:val="21"/>
        </w:rPr>
        <w:t xml:space="preserve"> in ragione delle caratteristiche che la strategia delineata per tali aree presenta:</w:t>
      </w:r>
    </w:p>
    <w:p w:rsidR="00282663" w:rsidRPr="00282663" w:rsidRDefault="00282663" w:rsidP="0004503E">
      <w:pPr>
        <w:pStyle w:val="Default"/>
        <w:numPr>
          <w:ilvl w:val="0"/>
          <w:numId w:val="21"/>
        </w:numPr>
        <w:ind w:left="284" w:hanging="284"/>
        <w:jc w:val="both"/>
        <w:rPr>
          <w:rFonts w:eastAsia="Times New Roman" w:cs="Tahoma"/>
          <w:color w:val="auto"/>
          <w:sz w:val="21"/>
          <w:szCs w:val="21"/>
        </w:rPr>
      </w:pPr>
      <w:proofErr w:type="gramStart"/>
      <w:r w:rsidRPr="00282663">
        <w:rPr>
          <w:rFonts w:eastAsia="Times New Roman" w:cs="Tahoma"/>
          <w:color w:val="auto"/>
          <w:sz w:val="21"/>
          <w:szCs w:val="21"/>
        </w:rPr>
        <w:t>si</w:t>
      </w:r>
      <w:proofErr w:type="gramEnd"/>
      <w:r w:rsidRPr="00282663">
        <w:rPr>
          <w:rFonts w:eastAsia="Times New Roman" w:cs="Tahoma"/>
          <w:color w:val="auto"/>
          <w:sz w:val="21"/>
          <w:szCs w:val="21"/>
        </w:rPr>
        <w:t xml:space="preserve"> concentra su territori con peculiarità specifiche (lontane dai servizi di base e con perdita demografica acuta), persegue un approccio integrato con obiettivi strategici specifici legati alle esigenze e </w:t>
      </w:r>
      <w:r w:rsidR="0004503E">
        <w:rPr>
          <w:rFonts w:eastAsia="Times New Roman" w:cs="Tahoma"/>
          <w:color w:val="auto"/>
          <w:sz w:val="21"/>
          <w:szCs w:val="21"/>
        </w:rPr>
        <w:t>al</w:t>
      </w:r>
      <w:r w:rsidRPr="00282663">
        <w:rPr>
          <w:rFonts w:eastAsia="Times New Roman" w:cs="Tahoma"/>
          <w:color w:val="auto"/>
          <w:sz w:val="21"/>
          <w:szCs w:val="21"/>
        </w:rPr>
        <w:t xml:space="preserve">le opportunità di tali territori; </w:t>
      </w:r>
    </w:p>
    <w:p w:rsidR="00282663" w:rsidRPr="00282663" w:rsidRDefault="00282663" w:rsidP="0004503E">
      <w:pPr>
        <w:pStyle w:val="Default"/>
        <w:numPr>
          <w:ilvl w:val="0"/>
          <w:numId w:val="21"/>
        </w:numPr>
        <w:ind w:left="284" w:hanging="284"/>
        <w:jc w:val="both"/>
        <w:rPr>
          <w:rFonts w:eastAsia="Times New Roman" w:cs="Tahoma"/>
          <w:color w:val="auto"/>
          <w:sz w:val="21"/>
          <w:szCs w:val="21"/>
        </w:rPr>
      </w:pPr>
      <w:proofErr w:type="gramStart"/>
      <w:r w:rsidRPr="00282663">
        <w:rPr>
          <w:rFonts w:eastAsia="Times New Roman" w:cs="Tahoma"/>
          <w:color w:val="auto"/>
          <w:sz w:val="21"/>
          <w:szCs w:val="21"/>
        </w:rPr>
        <w:t>ha</w:t>
      </w:r>
      <w:proofErr w:type="gramEnd"/>
      <w:r w:rsidRPr="00282663">
        <w:rPr>
          <w:rFonts w:eastAsia="Times New Roman" w:cs="Tahoma"/>
          <w:color w:val="auto"/>
          <w:sz w:val="21"/>
          <w:szCs w:val="21"/>
        </w:rPr>
        <w:t xml:space="preserve"> come controparte vicina al territorio Associazioni di Comuni che abbracciano un percorso strategico e progettuale di medio termine, affiancato da un impegno a mettere in comune la gestione di determinati servizi; </w:t>
      </w:r>
    </w:p>
    <w:p w:rsidR="00282663" w:rsidRPr="00282663" w:rsidRDefault="00282663" w:rsidP="0004503E">
      <w:pPr>
        <w:pStyle w:val="Default"/>
        <w:numPr>
          <w:ilvl w:val="0"/>
          <w:numId w:val="21"/>
        </w:numPr>
        <w:ind w:left="284" w:hanging="284"/>
        <w:jc w:val="both"/>
        <w:rPr>
          <w:rFonts w:eastAsia="Times New Roman" w:cs="Tahoma"/>
          <w:color w:val="auto"/>
          <w:sz w:val="21"/>
          <w:szCs w:val="21"/>
        </w:rPr>
      </w:pPr>
      <w:proofErr w:type="gramStart"/>
      <w:r w:rsidRPr="00282663">
        <w:rPr>
          <w:rFonts w:eastAsia="Times New Roman" w:cs="Tahoma"/>
          <w:color w:val="auto"/>
          <w:sz w:val="21"/>
          <w:szCs w:val="21"/>
        </w:rPr>
        <w:t>prevede</w:t>
      </w:r>
      <w:proofErr w:type="gramEnd"/>
      <w:r w:rsidRPr="00282663">
        <w:rPr>
          <w:rFonts w:eastAsia="Times New Roman" w:cs="Tahoma"/>
          <w:color w:val="auto"/>
          <w:sz w:val="21"/>
          <w:szCs w:val="21"/>
        </w:rPr>
        <w:t xml:space="preserve"> la partecipazione dei diversi Fondi strutturali al finanziamento del Progetto d’Area attuativo della corrispondente strategia individuata; </w:t>
      </w:r>
    </w:p>
    <w:p w:rsidR="00282663" w:rsidRPr="00282663" w:rsidRDefault="00282663" w:rsidP="0004503E">
      <w:pPr>
        <w:pStyle w:val="Default"/>
        <w:numPr>
          <w:ilvl w:val="0"/>
          <w:numId w:val="21"/>
        </w:numPr>
        <w:ind w:left="284" w:hanging="284"/>
        <w:jc w:val="both"/>
        <w:rPr>
          <w:rFonts w:eastAsia="Times New Roman" w:cs="Tahoma"/>
          <w:color w:val="auto"/>
          <w:sz w:val="21"/>
          <w:szCs w:val="21"/>
        </w:rPr>
      </w:pPr>
      <w:proofErr w:type="gramStart"/>
      <w:r w:rsidRPr="00282663">
        <w:rPr>
          <w:rFonts w:eastAsia="Times New Roman" w:cs="Tahoma"/>
          <w:color w:val="auto"/>
          <w:sz w:val="21"/>
          <w:szCs w:val="21"/>
        </w:rPr>
        <w:t>combina</w:t>
      </w:r>
      <w:proofErr w:type="gramEnd"/>
      <w:r w:rsidRPr="00282663">
        <w:rPr>
          <w:rFonts w:eastAsia="Times New Roman" w:cs="Tahoma"/>
          <w:color w:val="auto"/>
          <w:sz w:val="21"/>
          <w:szCs w:val="21"/>
        </w:rPr>
        <w:t xml:space="preserve"> caratteristiche </w:t>
      </w:r>
      <w:r w:rsidRPr="0004503E">
        <w:rPr>
          <w:rFonts w:eastAsia="Times New Roman" w:cs="Tahoma"/>
          <w:color w:val="auto"/>
          <w:sz w:val="21"/>
          <w:szCs w:val="21"/>
        </w:rPr>
        <w:t>top down</w:t>
      </w:r>
      <w:r w:rsidRPr="00282663">
        <w:rPr>
          <w:rFonts w:eastAsia="Times New Roman" w:cs="Tahoma"/>
          <w:color w:val="auto"/>
          <w:sz w:val="21"/>
          <w:szCs w:val="21"/>
        </w:rPr>
        <w:t xml:space="preserve"> (pianificazione partecipata) a caratteristiche </w:t>
      </w:r>
      <w:r w:rsidRPr="0004503E">
        <w:rPr>
          <w:rFonts w:eastAsia="Times New Roman" w:cs="Tahoma"/>
          <w:color w:val="auto"/>
          <w:sz w:val="21"/>
          <w:szCs w:val="21"/>
        </w:rPr>
        <w:t>bottom up</w:t>
      </w:r>
      <w:r w:rsidRPr="00282663">
        <w:rPr>
          <w:rFonts w:eastAsia="Times New Roman" w:cs="Tahoma"/>
          <w:color w:val="auto"/>
          <w:sz w:val="21"/>
          <w:szCs w:val="21"/>
        </w:rPr>
        <w:t xml:space="preserve"> (progetti locali partecipati attuati sulle aree individuate). </w:t>
      </w:r>
    </w:p>
    <w:p w:rsidR="007825D8" w:rsidRPr="005510A3" w:rsidRDefault="007825D8" w:rsidP="0004503E">
      <w:pPr>
        <w:spacing w:before="0" w:beforeAutospacing="0" w:after="0" w:line="240" w:lineRule="auto"/>
        <w:rPr>
          <w:rFonts w:cs="Tahoma"/>
          <w:sz w:val="21"/>
          <w:szCs w:val="21"/>
        </w:rPr>
      </w:pPr>
      <w:r w:rsidRPr="005510A3">
        <w:rPr>
          <w:rFonts w:cs="Tahoma"/>
          <w:sz w:val="21"/>
          <w:szCs w:val="21"/>
        </w:rPr>
        <w:t xml:space="preserve"> </w:t>
      </w:r>
    </w:p>
    <w:p w:rsidR="007825D8" w:rsidRPr="005510A3" w:rsidRDefault="007825D8" w:rsidP="007825D8">
      <w:pPr>
        <w:spacing w:before="0" w:beforeAutospacing="0" w:after="0" w:line="240" w:lineRule="auto"/>
        <w:rPr>
          <w:rFonts w:cs="Tahoma"/>
          <w:sz w:val="21"/>
          <w:szCs w:val="21"/>
        </w:rPr>
      </w:pPr>
      <w:r w:rsidRPr="005510A3">
        <w:rPr>
          <w:rFonts w:cs="Tahoma"/>
          <w:sz w:val="21"/>
          <w:szCs w:val="21"/>
        </w:rPr>
        <w:t>Sotto il profilo delle modalità attuative</w:t>
      </w:r>
      <w:r w:rsidR="002A183D">
        <w:rPr>
          <w:rFonts w:cs="Tahoma"/>
          <w:sz w:val="21"/>
          <w:szCs w:val="21"/>
        </w:rPr>
        <w:t xml:space="preserve">, fermo restando che </w:t>
      </w:r>
      <w:r w:rsidR="002A183D" w:rsidRPr="002A183D">
        <w:rPr>
          <w:rFonts w:cs="Tahoma"/>
          <w:sz w:val="21"/>
          <w:szCs w:val="21"/>
        </w:rPr>
        <w:t>l’ITI</w:t>
      </w:r>
      <w:r w:rsidR="00B14CFD">
        <w:rPr>
          <w:rFonts w:cs="Tahoma"/>
          <w:sz w:val="21"/>
          <w:szCs w:val="21"/>
        </w:rPr>
        <w:t xml:space="preserve"> (fatta eccezione per </w:t>
      </w:r>
      <w:r w:rsidR="00EA582B">
        <w:rPr>
          <w:rFonts w:cs="Tahoma"/>
          <w:sz w:val="21"/>
          <w:szCs w:val="21"/>
        </w:rPr>
        <w:t xml:space="preserve">le Aree </w:t>
      </w:r>
      <w:r w:rsidR="00B14CFD">
        <w:rPr>
          <w:rFonts w:cs="Tahoma"/>
          <w:sz w:val="21"/>
          <w:szCs w:val="21"/>
        </w:rPr>
        <w:t>Urbane</w:t>
      </w:r>
      <w:r w:rsidR="00EA582B">
        <w:rPr>
          <w:rFonts w:cs="Tahoma"/>
          <w:sz w:val="21"/>
          <w:szCs w:val="21"/>
        </w:rPr>
        <w:t>)</w:t>
      </w:r>
      <w:r w:rsidR="002A183D" w:rsidRPr="002A183D">
        <w:rPr>
          <w:rFonts w:cs="Tahoma"/>
          <w:sz w:val="21"/>
          <w:szCs w:val="21"/>
        </w:rPr>
        <w:t xml:space="preserve"> non prevede necessariamente anche la definizione di una delega di attuazione, ma lascia tale decisione alla discreziona</w:t>
      </w:r>
      <w:r w:rsidR="002A183D">
        <w:rPr>
          <w:rFonts w:cs="Tahoma"/>
          <w:sz w:val="21"/>
          <w:szCs w:val="21"/>
        </w:rPr>
        <w:t>lità dei titolari dei Programmi,</w:t>
      </w:r>
      <w:r w:rsidR="002A183D" w:rsidRPr="002A183D">
        <w:rPr>
          <w:rFonts w:cs="Tahoma"/>
          <w:sz w:val="21"/>
          <w:szCs w:val="21"/>
        </w:rPr>
        <w:t xml:space="preserve"> </w:t>
      </w:r>
      <w:r w:rsidRPr="00D33F79">
        <w:rPr>
          <w:rFonts w:cs="Tahoma"/>
          <w:sz w:val="21"/>
          <w:szCs w:val="21"/>
        </w:rPr>
        <w:t>è stata teorizzata</w:t>
      </w:r>
      <w:r w:rsidR="00E94EC5" w:rsidRPr="00D33F79">
        <w:rPr>
          <w:rFonts w:cs="Tahoma"/>
          <w:sz w:val="21"/>
          <w:szCs w:val="21"/>
        </w:rPr>
        <w:t xml:space="preserve"> (</w:t>
      </w:r>
      <w:r w:rsidR="00D71E11" w:rsidRPr="00D33F79">
        <w:rPr>
          <w:rFonts w:cs="Tahoma"/>
          <w:sz w:val="21"/>
          <w:szCs w:val="21"/>
        </w:rPr>
        <w:t xml:space="preserve">nell’AP e </w:t>
      </w:r>
      <w:r w:rsidR="00E94EC5" w:rsidRPr="00D33F79">
        <w:rPr>
          <w:rFonts w:cs="Tahoma"/>
          <w:sz w:val="21"/>
          <w:szCs w:val="21"/>
        </w:rPr>
        <w:t>in alcuni PO)</w:t>
      </w:r>
      <w:r w:rsidRPr="00D33F79">
        <w:rPr>
          <w:rFonts w:cs="Tahoma"/>
          <w:sz w:val="21"/>
          <w:szCs w:val="21"/>
        </w:rPr>
        <w:t xml:space="preserve"> la possibilità che la gestione/realizzazione venga affidata ad </w:t>
      </w:r>
      <w:r w:rsidR="0004503E">
        <w:rPr>
          <w:rFonts w:cs="Tahoma"/>
          <w:sz w:val="21"/>
          <w:szCs w:val="21"/>
        </w:rPr>
        <w:t xml:space="preserve">OI </w:t>
      </w:r>
      <w:r w:rsidRPr="00D33F79">
        <w:rPr>
          <w:rFonts w:cs="Tahoma"/>
          <w:sz w:val="21"/>
          <w:szCs w:val="21"/>
        </w:rPr>
        <w:t>quali ad esempio Comuni, Associazioni di Comuni, ecc.</w:t>
      </w:r>
      <w:r w:rsidRPr="005510A3">
        <w:t xml:space="preserve"> </w:t>
      </w:r>
      <w:r w:rsidRPr="005510A3">
        <w:rPr>
          <w:rFonts w:cs="Tahoma"/>
          <w:sz w:val="21"/>
          <w:szCs w:val="21"/>
        </w:rPr>
        <w:t>Qualora i compiti di gestione e attuazione siano delegati, è previsto che vengano preventivamente verificate le rispettive capacità amministrative e i dispositivi posti in essere per una buona ed efficace gestione finanziaria. Analogamente, i titolari del Programma, o dei Programmi, a cui uno stesso ITI afferisce, dovranno assicurare una gestione coordinata, dispositivi adeguati e una capacità di risposta chiara e tempestiva che favorisca l’armonizzazione delle procedure per la corretta e celere attuazione da parte del delegato.</w:t>
      </w:r>
    </w:p>
    <w:p w:rsidR="007825D8" w:rsidRPr="005510A3" w:rsidRDefault="007825D8" w:rsidP="007825D8">
      <w:pPr>
        <w:spacing w:before="0" w:beforeAutospacing="0" w:after="0" w:line="240" w:lineRule="auto"/>
        <w:rPr>
          <w:rFonts w:cs="Tahoma"/>
          <w:sz w:val="21"/>
          <w:szCs w:val="21"/>
        </w:rPr>
      </w:pPr>
    </w:p>
    <w:p w:rsidR="002167B0" w:rsidRDefault="007825D8" w:rsidP="002167B0">
      <w:pPr>
        <w:spacing w:before="0" w:beforeAutospacing="0" w:after="0" w:line="240" w:lineRule="auto"/>
        <w:rPr>
          <w:rFonts w:cs="Tahoma"/>
          <w:sz w:val="21"/>
          <w:szCs w:val="21"/>
        </w:rPr>
      </w:pPr>
      <w:r w:rsidRPr="005510A3">
        <w:rPr>
          <w:rFonts w:cs="Tahoma"/>
          <w:sz w:val="21"/>
          <w:szCs w:val="21"/>
        </w:rPr>
        <w:t>Successivamente</w:t>
      </w:r>
      <w:r w:rsidR="0004503E">
        <w:rPr>
          <w:rFonts w:cs="Tahoma"/>
          <w:sz w:val="21"/>
          <w:szCs w:val="21"/>
        </w:rPr>
        <w:t>,</w:t>
      </w:r>
      <w:r w:rsidRPr="005510A3">
        <w:rPr>
          <w:rFonts w:cs="Tahoma"/>
          <w:sz w:val="21"/>
          <w:szCs w:val="21"/>
        </w:rPr>
        <w:t xml:space="preserve"> all’interno di </w:t>
      </w:r>
      <w:r w:rsidRPr="005510A3">
        <w:rPr>
          <w:rFonts w:cs="Tahoma"/>
          <w:b/>
          <w:sz w:val="21"/>
          <w:szCs w:val="21"/>
        </w:rPr>
        <w:t xml:space="preserve">ciascun </w:t>
      </w:r>
      <w:r w:rsidR="0004503E">
        <w:rPr>
          <w:rFonts w:cs="Tahoma"/>
          <w:b/>
          <w:sz w:val="21"/>
          <w:szCs w:val="21"/>
        </w:rPr>
        <w:t>PO</w:t>
      </w:r>
      <w:r w:rsidRPr="005510A3">
        <w:rPr>
          <w:rFonts w:cs="Tahoma"/>
          <w:b/>
          <w:sz w:val="21"/>
          <w:szCs w:val="21"/>
        </w:rPr>
        <w:t xml:space="preserve"> </w:t>
      </w:r>
      <w:r w:rsidRPr="005510A3">
        <w:rPr>
          <w:rFonts w:cs="Tahoma"/>
          <w:sz w:val="21"/>
          <w:szCs w:val="21"/>
        </w:rPr>
        <w:t>interessato</w:t>
      </w:r>
      <w:r w:rsidRPr="005510A3">
        <w:rPr>
          <w:rFonts w:cs="Tahoma"/>
          <w:b/>
          <w:sz w:val="21"/>
          <w:szCs w:val="21"/>
        </w:rPr>
        <w:t xml:space="preserve"> </w:t>
      </w:r>
      <w:r w:rsidRPr="005510A3">
        <w:rPr>
          <w:rFonts w:cs="Tahoma"/>
          <w:sz w:val="21"/>
          <w:szCs w:val="21"/>
        </w:rPr>
        <w:t xml:space="preserve">le </w:t>
      </w:r>
      <w:proofErr w:type="spellStart"/>
      <w:r w:rsidRPr="005510A3">
        <w:rPr>
          <w:rFonts w:cs="Tahoma"/>
          <w:sz w:val="21"/>
          <w:szCs w:val="21"/>
        </w:rPr>
        <w:t>AdG</w:t>
      </w:r>
      <w:proofErr w:type="spellEnd"/>
      <w:r w:rsidRPr="005510A3">
        <w:rPr>
          <w:rFonts w:cs="Tahoma"/>
          <w:sz w:val="21"/>
          <w:szCs w:val="21"/>
        </w:rPr>
        <w:t xml:space="preserve">, che intendono avvalersi di tale </w:t>
      </w:r>
      <w:r w:rsidR="006D5434">
        <w:rPr>
          <w:rFonts w:cs="Tahoma"/>
          <w:sz w:val="21"/>
          <w:szCs w:val="21"/>
        </w:rPr>
        <w:t>strumento di programmazione</w:t>
      </w:r>
      <w:r w:rsidRPr="005510A3">
        <w:rPr>
          <w:rFonts w:cs="Tahoma"/>
          <w:sz w:val="21"/>
          <w:szCs w:val="21"/>
        </w:rPr>
        <w:t xml:space="preserve">, </w:t>
      </w:r>
      <w:r w:rsidRPr="005510A3">
        <w:rPr>
          <w:rFonts w:cs="Tahoma"/>
          <w:b/>
          <w:sz w:val="21"/>
          <w:szCs w:val="21"/>
        </w:rPr>
        <w:t>individua</w:t>
      </w:r>
      <w:r w:rsidR="0004503E">
        <w:rPr>
          <w:rFonts w:cs="Tahoma"/>
          <w:b/>
          <w:sz w:val="21"/>
          <w:szCs w:val="21"/>
        </w:rPr>
        <w:t>n</w:t>
      </w:r>
      <w:r w:rsidRPr="005510A3">
        <w:rPr>
          <w:rFonts w:cs="Tahoma"/>
          <w:b/>
          <w:sz w:val="21"/>
          <w:szCs w:val="21"/>
        </w:rPr>
        <w:t xml:space="preserve">o </w:t>
      </w:r>
      <w:r w:rsidRPr="005510A3">
        <w:rPr>
          <w:b/>
        </w:rPr>
        <w:t xml:space="preserve">le aree o tipi di aree dove gli ITI saranno realizzati. </w:t>
      </w:r>
      <w:r w:rsidRPr="005510A3">
        <w:rPr>
          <w:rFonts w:cs="Tahoma"/>
          <w:sz w:val="21"/>
          <w:szCs w:val="21"/>
        </w:rPr>
        <w:t>In linea di massima, dalla lettura dei PO</w:t>
      </w:r>
      <w:r w:rsidR="00BD262C">
        <w:rPr>
          <w:rFonts w:cs="Tahoma"/>
          <w:sz w:val="21"/>
          <w:szCs w:val="21"/>
        </w:rPr>
        <w:t xml:space="preserve"> FSE</w:t>
      </w:r>
      <w:r w:rsidRPr="005510A3">
        <w:rPr>
          <w:rFonts w:cs="Tahoma"/>
          <w:sz w:val="21"/>
          <w:szCs w:val="21"/>
        </w:rPr>
        <w:t>, emerge che</w:t>
      </w:r>
      <w:r w:rsidR="003C054C">
        <w:rPr>
          <w:rFonts w:cs="Tahoma"/>
          <w:sz w:val="21"/>
          <w:szCs w:val="21"/>
        </w:rPr>
        <w:t xml:space="preserve"> </w:t>
      </w:r>
      <w:r w:rsidR="003C054C" w:rsidRPr="00D33F79">
        <w:rPr>
          <w:rFonts w:cs="Tahoma"/>
          <w:sz w:val="21"/>
          <w:szCs w:val="21"/>
        </w:rPr>
        <w:t>tra le 10 Regioni che hanno scelto di avvalersi dell’ITI</w:t>
      </w:r>
      <w:r w:rsidRPr="00D33F79">
        <w:rPr>
          <w:rFonts w:cs="Tahoma"/>
          <w:sz w:val="21"/>
          <w:szCs w:val="21"/>
        </w:rPr>
        <w:t xml:space="preserve"> la </w:t>
      </w:r>
      <w:r w:rsidR="006B05EA" w:rsidRPr="00D33F79">
        <w:rPr>
          <w:rFonts w:cs="Tahoma"/>
          <w:sz w:val="21"/>
          <w:szCs w:val="21"/>
        </w:rPr>
        <w:t>quasi totalità</w:t>
      </w:r>
      <w:r w:rsidRPr="00D33F79">
        <w:rPr>
          <w:rFonts w:cs="Tahoma"/>
          <w:sz w:val="21"/>
          <w:szCs w:val="21"/>
        </w:rPr>
        <w:t xml:space="preserve"> prevede di realizzare </w:t>
      </w:r>
      <w:r w:rsidR="003C054C" w:rsidRPr="00D33F79">
        <w:rPr>
          <w:rFonts w:cs="Tahoma"/>
          <w:sz w:val="21"/>
          <w:szCs w:val="21"/>
        </w:rPr>
        <w:t>tali investimenti</w:t>
      </w:r>
      <w:r w:rsidRPr="00D33F79">
        <w:rPr>
          <w:rFonts w:cs="Tahoma"/>
          <w:sz w:val="21"/>
          <w:szCs w:val="21"/>
        </w:rPr>
        <w:t xml:space="preserve"> nell’ambi</w:t>
      </w:r>
      <w:r w:rsidR="004E7836" w:rsidRPr="00D33F79">
        <w:rPr>
          <w:rFonts w:cs="Tahoma"/>
          <w:sz w:val="21"/>
          <w:szCs w:val="21"/>
        </w:rPr>
        <w:t>to delle Aree interne ed urbane;</w:t>
      </w:r>
      <w:r w:rsidRPr="005510A3">
        <w:rPr>
          <w:rFonts w:cs="Tahoma"/>
          <w:sz w:val="21"/>
          <w:szCs w:val="21"/>
        </w:rPr>
        <w:t xml:space="preserve"> in via residuale sono state identificate</w:t>
      </w:r>
      <w:r w:rsidR="003C054C">
        <w:rPr>
          <w:rFonts w:cs="Tahoma"/>
          <w:sz w:val="21"/>
          <w:szCs w:val="21"/>
        </w:rPr>
        <w:t xml:space="preserve"> (da un paio di amministrazioni)</w:t>
      </w:r>
      <w:r w:rsidRPr="005510A3">
        <w:rPr>
          <w:rFonts w:cs="Tahoma"/>
          <w:sz w:val="21"/>
          <w:szCs w:val="21"/>
        </w:rPr>
        <w:t xml:space="preserve"> come possibili aree d’intervento anche quelle colpite da crisi industriali o quelle di interesse strategico per lo sviluppo de</w:t>
      </w:r>
      <w:r w:rsidR="0066193F">
        <w:rPr>
          <w:rFonts w:cs="Tahoma"/>
          <w:sz w:val="21"/>
          <w:szCs w:val="21"/>
        </w:rPr>
        <w:t>i territori regionali</w:t>
      </w:r>
      <w:r w:rsidRPr="005510A3">
        <w:rPr>
          <w:rFonts w:cs="Tahoma"/>
          <w:sz w:val="21"/>
          <w:szCs w:val="21"/>
        </w:rPr>
        <w:t xml:space="preserve">. </w:t>
      </w:r>
    </w:p>
    <w:p w:rsidR="007825D8" w:rsidRPr="00B61E60" w:rsidRDefault="007825D8" w:rsidP="007825D8">
      <w:pPr>
        <w:spacing w:before="0" w:beforeAutospacing="0" w:after="0" w:line="240" w:lineRule="auto"/>
        <w:rPr>
          <w:rFonts w:cs="Tahoma"/>
          <w:sz w:val="21"/>
          <w:szCs w:val="21"/>
        </w:rPr>
      </w:pPr>
      <w:r w:rsidRPr="00B61E60">
        <w:rPr>
          <w:rFonts w:cs="Tahoma"/>
          <w:sz w:val="21"/>
          <w:szCs w:val="21"/>
        </w:rPr>
        <w:t>P</w:t>
      </w:r>
      <w:r w:rsidRPr="00B61E60">
        <w:rPr>
          <w:rFonts w:cs="Tahoma"/>
          <w:b/>
          <w:sz w:val="21"/>
          <w:szCs w:val="21"/>
        </w:rPr>
        <w:t>er ciascun asse prioritario del PO FSE è stata indicata la dotazione finanziaria destinata a ciascun ITI e</w:t>
      </w:r>
      <w:r w:rsidR="00C3234E" w:rsidRPr="00B61E60">
        <w:rPr>
          <w:rFonts w:cs="Tahoma"/>
          <w:b/>
          <w:sz w:val="21"/>
          <w:szCs w:val="21"/>
        </w:rPr>
        <w:t>d</w:t>
      </w:r>
      <w:r w:rsidRPr="00B61E60">
        <w:rPr>
          <w:rFonts w:cs="Tahoma"/>
          <w:b/>
          <w:sz w:val="21"/>
          <w:szCs w:val="21"/>
        </w:rPr>
        <w:t xml:space="preserve"> in alcuni casi descritte </w:t>
      </w:r>
      <w:r w:rsidRPr="00B61E60">
        <w:rPr>
          <w:b/>
        </w:rPr>
        <w:t>le modalità per l</w:t>
      </w:r>
      <w:r w:rsidR="00B476A0" w:rsidRPr="00B61E60">
        <w:rPr>
          <w:b/>
        </w:rPr>
        <w:t xml:space="preserve">a gestione e l'attuazione </w:t>
      </w:r>
      <w:r w:rsidR="004D1D5C" w:rsidRPr="00B61E60">
        <w:rPr>
          <w:b/>
        </w:rPr>
        <w:t>dello stesso</w:t>
      </w:r>
      <w:r w:rsidRPr="00B61E60">
        <w:rPr>
          <w:b/>
        </w:rPr>
        <w:t>,</w:t>
      </w:r>
      <w:r w:rsidRPr="00B61E60">
        <w:t xml:space="preserve"> tra cui il coordinamento tra le autorità di gestione dei programmi operativi che contribuiscono finanziariamente alla sua realizzazione</w:t>
      </w:r>
      <w:r w:rsidRPr="00B61E60">
        <w:rPr>
          <w:rFonts w:cs="Tahoma"/>
          <w:sz w:val="21"/>
          <w:szCs w:val="21"/>
        </w:rPr>
        <w:t>.</w:t>
      </w:r>
    </w:p>
    <w:p w:rsidR="0063596C" w:rsidRPr="00B61E60" w:rsidRDefault="0063596C" w:rsidP="007825D8">
      <w:pPr>
        <w:spacing w:before="0" w:beforeAutospacing="0" w:after="0" w:line="240" w:lineRule="auto"/>
        <w:rPr>
          <w:rFonts w:cs="Tahoma"/>
          <w:sz w:val="21"/>
          <w:szCs w:val="21"/>
        </w:rPr>
      </w:pPr>
      <w:r w:rsidRPr="00B61E60">
        <w:rPr>
          <w:rFonts w:cs="Tahoma"/>
          <w:sz w:val="21"/>
          <w:szCs w:val="21"/>
        </w:rPr>
        <w:lastRenderedPageBreak/>
        <w:t>Complessivamente le risorse FSE (quota comunitaria) destinate alla realizzazione di I</w:t>
      </w:r>
      <w:r w:rsidR="0004503E">
        <w:rPr>
          <w:rFonts w:cs="Tahoma"/>
          <w:sz w:val="21"/>
          <w:szCs w:val="21"/>
        </w:rPr>
        <w:t>TI</w:t>
      </w:r>
      <w:r w:rsidRPr="00B61E60">
        <w:rPr>
          <w:rFonts w:cs="Tahoma"/>
          <w:sz w:val="21"/>
          <w:szCs w:val="21"/>
        </w:rPr>
        <w:t xml:space="preserve"> sono pari a € </w:t>
      </w:r>
      <w:r w:rsidRPr="00292177">
        <w:rPr>
          <w:rFonts w:cs="Tahoma"/>
          <w:b/>
          <w:sz w:val="21"/>
          <w:szCs w:val="21"/>
        </w:rPr>
        <w:t>94.502.668</w:t>
      </w:r>
      <w:r w:rsidRPr="00B61E60">
        <w:rPr>
          <w:rFonts w:cs="Tahoma"/>
          <w:sz w:val="21"/>
          <w:szCs w:val="21"/>
        </w:rPr>
        <w:t xml:space="preserve">, di cui </w:t>
      </w:r>
      <w:r w:rsidRPr="00292177">
        <w:rPr>
          <w:rFonts w:cs="Tahoma"/>
          <w:sz w:val="21"/>
          <w:szCs w:val="21"/>
          <w:u w:val="single"/>
        </w:rPr>
        <w:t>€ 31.983.965 per l’attu</w:t>
      </w:r>
      <w:r w:rsidR="00C70D60" w:rsidRPr="00292177">
        <w:rPr>
          <w:rFonts w:cs="Tahoma"/>
          <w:sz w:val="21"/>
          <w:szCs w:val="21"/>
          <w:u w:val="single"/>
        </w:rPr>
        <w:t xml:space="preserve">azione di </w:t>
      </w:r>
      <w:r w:rsidR="0004503E">
        <w:rPr>
          <w:rFonts w:cs="Tahoma"/>
          <w:sz w:val="21"/>
          <w:szCs w:val="21"/>
          <w:u w:val="single"/>
        </w:rPr>
        <w:t>quelli</w:t>
      </w:r>
      <w:r w:rsidR="00C70D60" w:rsidRPr="00292177">
        <w:rPr>
          <w:rFonts w:cs="Tahoma"/>
          <w:sz w:val="21"/>
          <w:szCs w:val="21"/>
          <w:u w:val="single"/>
        </w:rPr>
        <w:t xml:space="preserve"> nelle Aree Urbane</w:t>
      </w:r>
      <w:r w:rsidR="00C70D60" w:rsidRPr="00B61E60">
        <w:rPr>
          <w:rFonts w:cs="Tahoma"/>
          <w:sz w:val="21"/>
          <w:szCs w:val="21"/>
        </w:rPr>
        <w:t xml:space="preserve">, </w:t>
      </w:r>
      <w:r w:rsidRPr="00292177">
        <w:rPr>
          <w:rFonts w:cs="Tahoma"/>
          <w:b/>
          <w:sz w:val="21"/>
          <w:szCs w:val="21"/>
          <w:u w:val="single"/>
        </w:rPr>
        <w:t>€ 5</w:t>
      </w:r>
      <w:r w:rsidR="00A83DB5" w:rsidRPr="00292177">
        <w:rPr>
          <w:rFonts w:cs="Tahoma"/>
          <w:b/>
          <w:sz w:val="21"/>
          <w:szCs w:val="21"/>
          <w:u w:val="single"/>
        </w:rPr>
        <w:t>9</w:t>
      </w:r>
      <w:r w:rsidRPr="00292177">
        <w:rPr>
          <w:rFonts w:cs="Tahoma"/>
          <w:b/>
          <w:sz w:val="21"/>
          <w:szCs w:val="21"/>
          <w:u w:val="single"/>
        </w:rPr>
        <w:t>.</w:t>
      </w:r>
      <w:r w:rsidR="00A83DB5" w:rsidRPr="00292177">
        <w:rPr>
          <w:rFonts w:cs="Tahoma"/>
          <w:b/>
          <w:sz w:val="21"/>
          <w:szCs w:val="21"/>
          <w:u w:val="single"/>
        </w:rPr>
        <w:t>518</w:t>
      </w:r>
      <w:r w:rsidRPr="00292177">
        <w:rPr>
          <w:rFonts w:cs="Tahoma"/>
          <w:b/>
          <w:sz w:val="21"/>
          <w:szCs w:val="21"/>
          <w:u w:val="single"/>
        </w:rPr>
        <w:t>.</w:t>
      </w:r>
      <w:r w:rsidR="00A83DB5" w:rsidRPr="00292177">
        <w:rPr>
          <w:rFonts w:cs="Tahoma"/>
          <w:b/>
          <w:sz w:val="21"/>
          <w:szCs w:val="21"/>
          <w:u w:val="single"/>
        </w:rPr>
        <w:t>703</w:t>
      </w:r>
      <w:r w:rsidRPr="00292177">
        <w:rPr>
          <w:rFonts w:cs="Tahoma"/>
          <w:b/>
          <w:sz w:val="21"/>
          <w:szCs w:val="21"/>
          <w:u w:val="single"/>
        </w:rPr>
        <w:t xml:space="preserve"> per </w:t>
      </w:r>
      <w:r w:rsidR="0004503E">
        <w:rPr>
          <w:rFonts w:cs="Tahoma"/>
          <w:b/>
          <w:sz w:val="21"/>
          <w:szCs w:val="21"/>
          <w:u w:val="single"/>
        </w:rPr>
        <w:t>quelli</w:t>
      </w:r>
      <w:r w:rsidRPr="00292177">
        <w:rPr>
          <w:rFonts w:cs="Tahoma"/>
          <w:b/>
          <w:sz w:val="21"/>
          <w:szCs w:val="21"/>
          <w:u w:val="single"/>
        </w:rPr>
        <w:t xml:space="preserve"> nelle Aree interne</w:t>
      </w:r>
      <w:r w:rsidR="00C70D60" w:rsidRPr="00292177">
        <w:rPr>
          <w:rFonts w:cs="Tahoma"/>
          <w:sz w:val="21"/>
          <w:szCs w:val="21"/>
        </w:rPr>
        <w:t>,</w:t>
      </w:r>
      <w:r w:rsidR="00C70D60" w:rsidRPr="00B61E60">
        <w:rPr>
          <w:rFonts w:cs="Tahoma"/>
          <w:b/>
          <w:sz w:val="21"/>
          <w:szCs w:val="21"/>
        </w:rPr>
        <w:t xml:space="preserve"> </w:t>
      </w:r>
      <w:r w:rsidR="00C70D60" w:rsidRPr="00B61E60">
        <w:rPr>
          <w:rFonts w:cs="Tahoma"/>
          <w:sz w:val="21"/>
          <w:szCs w:val="21"/>
        </w:rPr>
        <w:t xml:space="preserve">€ 3.000.000 per le altre aree. </w:t>
      </w:r>
    </w:p>
    <w:p w:rsidR="00C70D60" w:rsidRPr="00B61E60" w:rsidRDefault="0014324A" w:rsidP="007825D8">
      <w:pPr>
        <w:spacing w:before="0" w:beforeAutospacing="0" w:after="0" w:line="240" w:lineRule="auto"/>
        <w:rPr>
          <w:rFonts w:cs="Tahoma"/>
          <w:sz w:val="21"/>
          <w:szCs w:val="21"/>
        </w:rPr>
      </w:pPr>
      <w:r w:rsidRPr="00B61E60">
        <w:rPr>
          <w:rFonts w:cs="Tahoma"/>
          <w:sz w:val="21"/>
          <w:szCs w:val="21"/>
        </w:rPr>
        <w:t>Nell’ambito degli ITI per le Aree interne si r</w:t>
      </w:r>
      <w:r w:rsidR="00A83DB5" w:rsidRPr="00B61E60">
        <w:rPr>
          <w:rFonts w:cs="Tahoma"/>
          <w:sz w:val="21"/>
          <w:szCs w:val="21"/>
        </w:rPr>
        <w:t>iscontra</w:t>
      </w:r>
      <w:r w:rsidRPr="00B61E60">
        <w:rPr>
          <w:rFonts w:cs="Tahoma"/>
          <w:sz w:val="21"/>
          <w:szCs w:val="21"/>
        </w:rPr>
        <w:t xml:space="preserve"> una partecipazione finanziaria più rilevante dell’Asse Istruzione</w:t>
      </w:r>
      <w:r w:rsidR="00D978F6" w:rsidRPr="00B61E60">
        <w:rPr>
          <w:rFonts w:cs="Tahoma"/>
          <w:sz w:val="21"/>
          <w:szCs w:val="21"/>
        </w:rPr>
        <w:t>-Formazione</w:t>
      </w:r>
      <w:r w:rsidR="009660FF" w:rsidRPr="00B61E60">
        <w:rPr>
          <w:rFonts w:cs="Tahoma"/>
          <w:sz w:val="21"/>
          <w:szCs w:val="21"/>
        </w:rPr>
        <w:t xml:space="preserve"> (</w:t>
      </w:r>
      <w:r w:rsidR="009660FF" w:rsidRPr="00622156">
        <w:rPr>
          <w:rFonts w:cs="Tahoma"/>
          <w:sz w:val="21"/>
          <w:szCs w:val="21"/>
          <w:u w:val="single"/>
        </w:rPr>
        <w:t>OT 10) con € 25.365.70</w:t>
      </w:r>
      <w:r w:rsidR="00A83DB5" w:rsidRPr="00622156">
        <w:rPr>
          <w:rFonts w:cs="Tahoma"/>
          <w:sz w:val="21"/>
          <w:szCs w:val="21"/>
          <w:u w:val="single"/>
        </w:rPr>
        <w:t>7</w:t>
      </w:r>
      <w:r w:rsidRPr="00B61E60">
        <w:rPr>
          <w:rFonts w:cs="Tahoma"/>
          <w:sz w:val="21"/>
          <w:szCs w:val="21"/>
        </w:rPr>
        <w:t xml:space="preserve">, seguito dall’Asse </w:t>
      </w:r>
      <w:r w:rsidRPr="00622156">
        <w:rPr>
          <w:rFonts w:cs="Tahoma"/>
          <w:sz w:val="21"/>
          <w:szCs w:val="21"/>
          <w:u w:val="single"/>
        </w:rPr>
        <w:t>Occupazione (OT 8)</w:t>
      </w:r>
      <w:r w:rsidR="009660FF" w:rsidRPr="00B61E60">
        <w:rPr>
          <w:rFonts w:cs="Tahoma"/>
          <w:sz w:val="21"/>
          <w:szCs w:val="21"/>
        </w:rPr>
        <w:t xml:space="preserve"> </w:t>
      </w:r>
      <w:r w:rsidR="00A83DB5" w:rsidRPr="00B61E60">
        <w:rPr>
          <w:rFonts w:cs="Tahoma"/>
          <w:sz w:val="21"/>
          <w:szCs w:val="21"/>
        </w:rPr>
        <w:t xml:space="preserve">e da quello </w:t>
      </w:r>
      <w:r w:rsidR="00A83DB5" w:rsidRPr="00622156">
        <w:rPr>
          <w:rFonts w:cs="Tahoma"/>
          <w:b/>
          <w:sz w:val="21"/>
          <w:szCs w:val="21"/>
          <w:u w:val="single"/>
        </w:rPr>
        <w:t>Inclusione Sociale (OT</w:t>
      </w:r>
      <w:r w:rsidR="0004503E">
        <w:rPr>
          <w:rFonts w:cs="Tahoma"/>
          <w:b/>
          <w:sz w:val="21"/>
          <w:szCs w:val="21"/>
          <w:u w:val="single"/>
        </w:rPr>
        <w:t xml:space="preserve"> </w:t>
      </w:r>
      <w:r w:rsidR="00A83DB5" w:rsidRPr="00622156">
        <w:rPr>
          <w:rFonts w:cs="Tahoma"/>
          <w:b/>
          <w:sz w:val="21"/>
          <w:szCs w:val="21"/>
          <w:u w:val="single"/>
        </w:rPr>
        <w:t>9)</w:t>
      </w:r>
      <w:r w:rsidR="00A83DB5" w:rsidRPr="00B61E60">
        <w:rPr>
          <w:rFonts w:cs="Tahoma"/>
          <w:sz w:val="21"/>
          <w:szCs w:val="21"/>
        </w:rPr>
        <w:t xml:space="preserve"> nell’ambito dei quali sono stati stanziati in favore di ITI rispettivamente </w:t>
      </w:r>
      <w:r w:rsidR="009660FF" w:rsidRPr="00622156">
        <w:rPr>
          <w:rFonts w:cs="Tahoma"/>
          <w:sz w:val="21"/>
          <w:szCs w:val="21"/>
          <w:u w:val="single"/>
        </w:rPr>
        <w:t>€ 17.847.977</w:t>
      </w:r>
      <w:r w:rsidR="009660FF" w:rsidRPr="00B61E60">
        <w:rPr>
          <w:rFonts w:cs="Tahoma"/>
          <w:sz w:val="21"/>
          <w:szCs w:val="21"/>
        </w:rPr>
        <w:t xml:space="preserve"> </w:t>
      </w:r>
      <w:r w:rsidR="00A83DB5" w:rsidRPr="00B61E60">
        <w:rPr>
          <w:rFonts w:cs="Tahoma"/>
          <w:sz w:val="21"/>
          <w:szCs w:val="21"/>
        </w:rPr>
        <w:t xml:space="preserve">ed </w:t>
      </w:r>
      <w:r w:rsidR="009660FF" w:rsidRPr="00622156">
        <w:rPr>
          <w:rFonts w:cs="Tahoma"/>
          <w:sz w:val="21"/>
          <w:szCs w:val="21"/>
          <w:u w:val="single"/>
        </w:rPr>
        <w:t xml:space="preserve">€ </w:t>
      </w:r>
      <w:r w:rsidR="009660FF" w:rsidRPr="00622156">
        <w:rPr>
          <w:rFonts w:cs="Tahoma"/>
          <w:b/>
          <w:sz w:val="21"/>
          <w:szCs w:val="21"/>
          <w:u w:val="single"/>
        </w:rPr>
        <w:t>13.885.018</w:t>
      </w:r>
      <w:r w:rsidR="009660FF" w:rsidRPr="00622156">
        <w:rPr>
          <w:rFonts w:cs="Tahoma"/>
          <w:sz w:val="21"/>
          <w:szCs w:val="21"/>
          <w:u w:val="single"/>
        </w:rPr>
        <w:t>.</w:t>
      </w:r>
      <w:r w:rsidRPr="00B61E60">
        <w:rPr>
          <w:rFonts w:cs="Tahoma"/>
          <w:sz w:val="21"/>
          <w:szCs w:val="21"/>
        </w:rPr>
        <w:t xml:space="preserve"> </w:t>
      </w:r>
      <w:r w:rsidR="00B543CF" w:rsidRPr="00B61E60">
        <w:rPr>
          <w:rFonts w:cs="Tahoma"/>
          <w:sz w:val="21"/>
          <w:szCs w:val="21"/>
        </w:rPr>
        <w:t>Esiguo risulta invece il contributo dell’</w:t>
      </w:r>
      <w:r w:rsidR="00B543CF" w:rsidRPr="006B358B">
        <w:rPr>
          <w:rFonts w:cs="Tahoma"/>
          <w:sz w:val="21"/>
          <w:szCs w:val="21"/>
          <w:u w:val="single"/>
        </w:rPr>
        <w:t>Asse Capacità istituzionale (OT</w:t>
      </w:r>
      <w:r w:rsidR="0004503E">
        <w:rPr>
          <w:rFonts w:cs="Tahoma"/>
          <w:sz w:val="21"/>
          <w:szCs w:val="21"/>
          <w:u w:val="single"/>
        </w:rPr>
        <w:t xml:space="preserve"> </w:t>
      </w:r>
      <w:r w:rsidR="00B543CF" w:rsidRPr="006B358B">
        <w:rPr>
          <w:rFonts w:cs="Tahoma"/>
          <w:sz w:val="21"/>
          <w:szCs w:val="21"/>
          <w:u w:val="single"/>
        </w:rPr>
        <w:t xml:space="preserve">11) </w:t>
      </w:r>
      <w:r w:rsidR="00B543CF" w:rsidRPr="00B61E60">
        <w:rPr>
          <w:rFonts w:cs="Tahoma"/>
          <w:sz w:val="21"/>
          <w:szCs w:val="21"/>
        </w:rPr>
        <w:t>che concorre con soli</w:t>
      </w:r>
      <w:r w:rsidR="0004503E">
        <w:rPr>
          <w:rFonts w:cs="Tahoma"/>
          <w:sz w:val="21"/>
          <w:szCs w:val="21"/>
        </w:rPr>
        <w:t xml:space="preserve"> </w:t>
      </w:r>
      <w:r w:rsidR="0004503E" w:rsidRPr="0004503E">
        <w:rPr>
          <w:rFonts w:cs="Tahoma"/>
          <w:sz w:val="21"/>
          <w:szCs w:val="21"/>
          <w:u w:val="single"/>
        </w:rPr>
        <w:t xml:space="preserve">€ </w:t>
      </w:r>
      <w:r w:rsidR="00B543CF" w:rsidRPr="006B358B">
        <w:rPr>
          <w:rFonts w:cs="Tahoma"/>
          <w:sz w:val="21"/>
          <w:szCs w:val="21"/>
          <w:u w:val="single"/>
        </w:rPr>
        <w:t>420.000</w:t>
      </w:r>
      <w:r w:rsidR="0004503E">
        <w:rPr>
          <w:rFonts w:cs="Tahoma"/>
          <w:sz w:val="21"/>
          <w:szCs w:val="21"/>
          <w:u w:val="single"/>
        </w:rPr>
        <w:t>.</w:t>
      </w:r>
      <w:r w:rsidR="00B543CF" w:rsidRPr="006B358B">
        <w:rPr>
          <w:rFonts w:cs="Tahoma"/>
          <w:sz w:val="21"/>
          <w:szCs w:val="21"/>
          <w:u w:val="single"/>
        </w:rPr>
        <w:t xml:space="preserve"> </w:t>
      </w:r>
      <w:r w:rsidR="00B543CF" w:rsidRPr="00B61E60">
        <w:rPr>
          <w:rFonts w:cs="Tahoma"/>
          <w:sz w:val="21"/>
          <w:szCs w:val="21"/>
        </w:rPr>
        <w:t xml:space="preserve"> </w:t>
      </w:r>
    </w:p>
    <w:p w:rsidR="007825D8" w:rsidRPr="005510A3" w:rsidRDefault="007825D8" w:rsidP="007825D8">
      <w:pPr>
        <w:spacing w:before="0" w:beforeAutospacing="0" w:after="0" w:line="240" w:lineRule="auto"/>
        <w:rPr>
          <w:rFonts w:cs="Tahoma"/>
          <w:sz w:val="21"/>
          <w:szCs w:val="21"/>
        </w:rPr>
      </w:pPr>
      <w:r w:rsidRPr="005510A3">
        <w:rPr>
          <w:rFonts w:cs="Tahoma"/>
          <w:sz w:val="21"/>
          <w:szCs w:val="21"/>
        </w:rPr>
        <w:t xml:space="preserve">In </w:t>
      </w:r>
      <w:r w:rsidR="00CA7A8E">
        <w:rPr>
          <w:rFonts w:cs="Tahoma"/>
          <w:sz w:val="21"/>
          <w:szCs w:val="21"/>
        </w:rPr>
        <w:t xml:space="preserve">merito alle modalità attuative </w:t>
      </w:r>
      <w:r w:rsidRPr="005510A3">
        <w:rPr>
          <w:rFonts w:cs="Tahoma"/>
          <w:sz w:val="21"/>
          <w:szCs w:val="21"/>
        </w:rPr>
        <w:t>si rileva come tendenzialmen</w:t>
      </w:r>
      <w:r w:rsidR="0075161C">
        <w:rPr>
          <w:rFonts w:cs="Tahoma"/>
          <w:sz w:val="21"/>
          <w:szCs w:val="21"/>
        </w:rPr>
        <w:t xml:space="preserve">te le </w:t>
      </w:r>
      <w:proofErr w:type="spellStart"/>
      <w:r w:rsidR="0075161C">
        <w:rPr>
          <w:rFonts w:cs="Tahoma"/>
          <w:sz w:val="21"/>
          <w:szCs w:val="21"/>
        </w:rPr>
        <w:t>AdG</w:t>
      </w:r>
      <w:proofErr w:type="spellEnd"/>
      <w:r w:rsidR="0075161C">
        <w:rPr>
          <w:rFonts w:cs="Tahoma"/>
          <w:sz w:val="21"/>
          <w:szCs w:val="21"/>
        </w:rPr>
        <w:t xml:space="preserve"> abbiano ipotizzato di mantenere</w:t>
      </w:r>
      <w:r w:rsidR="007C21FA">
        <w:rPr>
          <w:rFonts w:cs="Tahoma"/>
          <w:sz w:val="21"/>
          <w:szCs w:val="21"/>
        </w:rPr>
        <w:t xml:space="preserve"> a sé la gestione degli </w:t>
      </w:r>
      <w:r w:rsidRPr="005510A3">
        <w:rPr>
          <w:rFonts w:cs="Tahoma"/>
          <w:sz w:val="21"/>
          <w:szCs w:val="21"/>
        </w:rPr>
        <w:t>ITI</w:t>
      </w:r>
      <w:r w:rsidR="00853DA3">
        <w:rPr>
          <w:rFonts w:cs="Tahoma"/>
          <w:sz w:val="21"/>
          <w:szCs w:val="21"/>
        </w:rPr>
        <w:t>,</w:t>
      </w:r>
      <w:r w:rsidRPr="005510A3">
        <w:rPr>
          <w:rFonts w:cs="Tahoma"/>
          <w:sz w:val="21"/>
          <w:szCs w:val="21"/>
        </w:rPr>
        <w:t xml:space="preserve"> pur riservandosi la possibilità di valutare in fase di attuazione la possibilità di delegare la gestione di alcune funzioni o di specifiche attività che con</w:t>
      </w:r>
      <w:r w:rsidR="007C21FA">
        <w:rPr>
          <w:rFonts w:cs="Tahoma"/>
          <w:sz w:val="21"/>
          <w:szCs w:val="21"/>
        </w:rPr>
        <w:t xml:space="preserve">corrono alla realizzazione degli </w:t>
      </w:r>
      <w:r w:rsidRPr="005510A3">
        <w:rPr>
          <w:rFonts w:cs="Tahoma"/>
          <w:sz w:val="21"/>
          <w:szCs w:val="21"/>
        </w:rPr>
        <w:t xml:space="preserve">ITI ad altri organismi (es. autorità locali). </w:t>
      </w:r>
    </w:p>
    <w:p w:rsidR="007825D8" w:rsidRPr="00644F4D" w:rsidRDefault="007825D8" w:rsidP="007825D8">
      <w:pPr>
        <w:spacing w:before="0" w:beforeAutospacing="0" w:after="0" w:line="240" w:lineRule="auto"/>
        <w:rPr>
          <w:rFonts w:cs="Tahoma"/>
          <w:b/>
          <w:sz w:val="21"/>
          <w:szCs w:val="21"/>
        </w:rPr>
      </w:pPr>
      <w:r w:rsidRPr="005510A3">
        <w:rPr>
          <w:rFonts w:cs="Tahoma"/>
          <w:sz w:val="21"/>
          <w:szCs w:val="21"/>
        </w:rPr>
        <w:t>Sebbene all’interno dei PO la gran parte delle Regioni abbia già individuato gli ITI che intende attivare e le aree di riferimento, nel corso del periodo di programmazione sarà comunque possibile istituir</w:t>
      </w:r>
      <w:r w:rsidR="0004503E">
        <w:rPr>
          <w:rFonts w:cs="Tahoma"/>
          <w:sz w:val="21"/>
          <w:szCs w:val="21"/>
        </w:rPr>
        <w:t>n</w:t>
      </w:r>
      <w:r w:rsidRPr="005510A3">
        <w:rPr>
          <w:rFonts w:cs="Tahoma"/>
          <w:sz w:val="21"/>
          <w:szCs w:val="21"/>
        </w:rPr>
        <w:t xml:space="preserve">e </w:t>
      </w:r>
      <w:r w:rsidR="0004503E">
        <w:rPr>
          <w:rFonts w:cs="Tahoma"/>
          <w:sz w:val="21"/>
          <w:szCs w:val="21"/>
        </w:rPr>
        <w:t xml:space="preserve">di </w:t>
      </w:r>
      <w:r w:rsidRPr="005510A3">
        <w:rPr>
          <w:rFonts w:cs="Tahoma"/>
          <w:sz w:val="21"/>
          <w:szCs w:val="21"/>
        </w:rPr>
        <w:t>nuovi. Laddove ciò non alteri l’allocazione finanziaria complessiva destinata all’ITI stabilita nei PO (interessati) non sarà necessaria una revisione degli stessi. Qualora, invece, la definizione di nuovi ITI o cambiamenti in quelli già istituiti conducano ad una variazione dello stanziamento complessivo indicato nei Programmi sarà necessaria una modifica dei PO sottoposta a decisione della Commissione</w:t>
      </w:r>
      <w:r w:rsidRPr="005510A3">
        <w:rPr>
          <w:rStyle w:val="Rimandonotaapidipagina"/>
          <w:sz w:val="21"/>
          <w:szCs w:val="21"/>
        </w:rPr>
        <w:footnoteReference w:id="17"/>
      </w:r>
      <w:r w:rsidRPr="005510A3">
        <w:rPr>
          <w:rFonts w:cs="Tahoma"/>
          <w:sz w:val="21"/>
          <w:szCs w:val="21"/>
        </w:rPr>
        <w:t>.</w:t>
      </w:r>
      <w:r>
        <w:rPr>
          <w:rFonts w:cs="Tahoma"/>
          <w:sz w:val="21"/>
          <w:szCs w:val="21"/>
        </w:rPr>
        <w:t xml:space="preserve">  </w:t>
      </w:r>
    </w:p>
    <w:p w:rsidR="00B543CF" w:rsidRDefault="00B543CF" w:rsidP="00AB117D">
      <w:pPr>
        <w:spacing w:before="0" w:beforeAutospacing="0" w:after="0" w:line="240" w:lineRule="auto"/>
        <w:jc w:val="left"/>
        <w:rPr>
          <w:rFonts w:cs="Tahoma"/>
          <w:b/>
          <w:sz w:val="21"/>
          <w:szCs w:val="21"/>
        </w:rPr>
      </w:pPr>
    </w:p>
    <w:p w:rsidR="00B543CF" w:rsidRPr="00644F4D" w:rsidRDefault="00B543CF" w:rsidP="00AB117D">
      <w:pPr>
        <w:spacing w:before="0" w:beforeAutospacing="0" w:after="0" w:line="240" w:lineRule="auto"/>
        <w:jc w:val="left"/>
        <w:rPr>
          <w:rFonts w:cs="Tahoma"/>
          <w:b/>
          <w:sz w:val="21"/>
          <w:szCs w:val="21"/>
        </w:rPr>
      </w:pPr>
    </w:p>
    <w:p w:rsidR="00AB117D" w:rsidRPr="00644F4D" w:rsidRDefault="00AB117D" w:rsidP="00AB117D">
      <w:pPr>
        <w:spacing w:before="0" w:beforeAutospacing="0" w:after="0" w:line="240" w:lineRule="auto"/>
        <w:jc w:val="left"/>
        <w:rPr>
          <w:rFonts w:cs="Tahoma"/>
          <w:b/>
          <w:sz w:val="21"/>
          <w:szCs w:val="21"/>
        </w:rPr>
      </w:pPr>
      <w:r w:rsidRPr="00B02B9B">
        <w:rPr>
          <w:rFonts w:cs="Tahoma"/>
          <w:b/>
          <w:sz w:val="21"/>
          <w:szCs w:val="21"/>
          <w:u w:val="single"/>
        </w:rPr>
        <w:t>Un esempio di ITI</w:t>
      </w:r>
      <w:r w:rsidRPr="00644F4D">
        <w:rPr>
          <w:rStyle w:val="Rimandonotaapidipagina"/>
          <w:rFonts w:cs="Tahoma"/>
          <w:b/>
          <w:sz w:val="21"/>
          <w:szCs w:val="21"/>
        </w:rPr>
        <w:footnoteReference w:id="18"/>
      </w:r>
    </w:p>
    <w:p w:rsidR="00AB117D" w:rsidRPr="00644F4D" w:rsidRDefault="00AB117D" w:rsidP="00AB117D">
      <w:pPr>
        <w:spacing w:before="0" w:beforeAutospacing="0" w:after="0" w:line="240" w:lineRule="auto"/>
        <w:rPr>
          <w:rFonts w:cs="Tahoma"/>
          <w:sz w:val="21"/>
          <w:szCs w:val="21"/>
        </w:rPr>
      </w:pPr>
    </w:p>
    <w:p w:rsidR="00AB117D" w:rsidRPr="00644F4D" w:rsidRDefault="0004503E" w:rsidP="00AB117D">
      <w:pPr>
        <w:spacing w:before="0" w:beforeAutospacing="0" w:after="0" w:line="240" w:lineRule="auto"/>
        <w:rPr>
          <w:rFonts w:cs="Tahoma"/>
          <w:sz w:val="21"/>
          <w:szCs w:val="21"/>
        </w:rPr>
        <w:sectPr w:rsidR="00AB117D" w:rsidRPr="00644F4D" w:rsidSect="00224ACC">
          <w:footerReference w:type="even" r:id="rId8"/>
          <w:footerReference w:type="default" r:id="rId9"/>
          <w:pgSz w:w="11906" w:h="16838"/>
          <w:pgMar w:top="1418" w:right="1134" w:bottom="851" w:left="1134" w:header="709" w:footer="709" w:gutter="0"/>
          <w:cols w:space="708"/>
          <w:docGrid w:linePitch="360"/>
        </w:sectPr>
      </w:pPr>
      <w:r w:rsidRPr="00644F4D">
        <w:rPr>
          <w:rFonts w:cs="Arial"/>
          <w:sz w:val="21"/>
          <w:szCs w:val="21"/>
          <w:shd w:val="clear" w:color="auto" w:fill="F5F5F5"/>
        </w:rPr>
        <w:object w:dxaOrig="7146" w:dyaOrig="53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5pt;height:362.25pt" o:ole="" o:bordertopcolor="this" o:borderleftcolor="this" o:borderbottomcolor="this" o:borderrightcolor="this">
            <v:imagedata r:id="rId10" o:title=""/>
            <w10:bordertop type="single" width="4"/>
            <w10:borderleft type="single" width="4"/>
            <w10:borderbottom type="single" width="4"/>
            <w10:borderright type="single" width="4"/>
          </v:shape>
          <o:OLEObject Type="Embed" ProgID="PowerPoint.Slide.8" ShapeID="_x0000_i1025" DrawAspect="Content" ObjectID="_1575293955" r:id="rId11"/>
        </w:object>
      </w:r>
    </w:p>
    <w:p w:rsidR="00E95556" w:rsidRPr="00620540" w:rsidRDefault="00706B4D" w:rsidP="00620540">
      <w:pPr>
        <w:shd w:val="clear" w:color="auto" w:fill="8496B0" w:themeFill="text2" w:themeFillTint="99"/>
        <w:spacing w:before="0" w:beforeAutospacing="0" w:after="0" w:line="240" w:lineRule="auto"/>
        <w:rPr>
          <w:rFonts w:cs="Tahoma"/>
          <w:b/>
          <w:color w:val="FFFFFF" w:themeColor="background1"/>
          <w:sz w:val="24"/>
          <w:szCs w:val="24"/>
        </w:rPr>
      </w:pPr>
      <w:r w:rsidRPr="00E616C2">
        <w:rPr>
          <w:rFonts w:cs="Tahoma"/>
          <w:b/>
          <w:color w:val="FFFFFF" w:themeColor="background1"/>
          <w:sz w:val="24"/>
          <w:szCs w:val="24"/>
        </w:rPr>
        <w:lastRenderedPageBreak/>
        <w:t>Lo strumento dell’</w:t>
      </w:r>
      <w:r w:rsidR="00ED69B0" w:rsidRPr="00E616C2">
        <w:rPr>
          <w:rFonts w:cs="Tahoma"/>
          <w:b/>
          <w:color w:val="FFFFFF" w:themeColor="background1"/>
          <w:sz w:val="24"/>
          <w:szCs w:val="24"/>
        </w:rPr>
        <w:t xml:space="preserve">ITI </w:t>
      </w:r>
      <w:r w:rsidRPr="00E616C2">
        <w:rPr>
          <w:rFonts w:cs="Tahoma"/>
          <w:b/>
          <w:color w:val="FFFFFF" w:themeColor="background1"/>
          <w:sz w:val="24"/>
          <w:szCs w:val="24"/>
        </w:rPr>
        <w:t xml:space="preserve">nelle </w:t>
      </w:r>
      <w:r w:rsidR="00ED69B0" w:rsidRPr="00E616C2">
        <w:rPr>
          <w:rFonts w:cs="Tahoma"/>
          <w:b/>
          <w:color w:val="FFFFFF" w:themeColor="background1"/>
          <w:sz w:val="24"/>
          <w:szCs w:val="24"/>
        </w:rPr>
        <w:t xml:space="preserve">Aree interne </w:t>
      </w:r>
    </w:p>
    <w:p w:rsidR="00E95556" w:rsidRPr="00CD1EAE" w:rsidRDefault="00E95556" w:rsidP="00CD1EAE">
      <w:pPr>
        <w:pStyle w:val="Titolo1"/>
        <w:rPr>
          <w:rFonts w:asciiTheme="minorHAnsi" w:hAnsiTheme="minorHAnsi"/>
          <w:b/>
          <w:sz w:val="22"/>
          <w:szCs w:val="22"/>
        </w:rPr>
      </w:pPr>
      <w:r w:rsidRPr="00CD1EAE">
        <w:rPr>
          <w:rFonts w:asciiTheme="minorHAnsi" w:hAnsiTheme="minorHAnsi"/>
          <w:b/>
          <w:sz w:val="22"/>
          <w:szCs w:val="22"/>
        </w:rPr>
        <w:t xml:space="preserve">Relazione tra ITI e Accordo di Programma Quadro </w:t>
      </w:r>
    </w:p>
    <w:p w:rsidR="00247FBD" w:rsidRPr="006B0C10" w:rsidRDefault="00247FBD" w:rsidP="00ED69B0">
      <w:pPr>
        <w:spacing w:before="0" w:beforeAutospacing="0" w:after="0" w:line="240" w:lineRule="auto"/>
        <w:rPr>
          <w:rFonts w:cs="Tahoma"/>
          <w:b/>
          <w:sz w:val="10"/>
          <w:szCs w:val="10"/>
        </w:rPr>
      </w:pPr>
    </w:p>
    <w:p w:rsidR="00A7732F" w:rsidRPr="006348E8" w:rsidRDefault="00ED69B0" w:rsidP="006348E8">
      <w:pPr>
        <w:spacing w:before="0" w:beforeAutospacing="0" w:after="0" w:line="240" w:lineRule="auto"/>
        <w:rPr>
          <w:sz w:val="21"/>
          <w:szCs w:val="21"/>
        </w:rPr>
      </w:pPr>
      <w:r w:rsidRPr="00320AC3">
        <w:rPr>
          <w:sz w:val="21"/>
          <w:szCs w:val="21"/>
        </w:rPr>
        <w:t xml:space="preserve">Dal punto di vista degli strumenti di </w:t>
      </w:r>
      <w:proofErr w:type="spellStart"/>
      <w:r w:rsidRPr="00320AC3">
        <w:rPr>
          <w:i/>
          <w:sz w:val="21"/>
          <w:szCs w:val="21"/>
        </w:rPr>
        <w:t>governance</w:t>
      </w:r>
      <w:proofErr w:type="spellEnd"/>
      <w:r w:rsidRPr="00320AC3">
        <w:rPr>
          <w:sz w:val="21"/>
          <w:szCs w:val="21"/>
        </w:rPr>
        <w:t xml:space="preserve"> </w:t>
      </w:r>
      <w:r w:rsidR="00E95556" w:rsidRPr="00320AC3">
        <w:rPr>
          <w:sz w:val="21"/>
          <w:szCs w:val="21"/>
        </w:rPr>
        <w:t>da</w:t>
      </w:r>
      <w:r w:rsidRPr="00320AC3">
        <w:rPr>
          <w:sz w:val="21"/>
          <w:szCs w:val="21"/>
        </w:rPr>
        <w:t xml:space="preserve"> </w:t>
      </w:r>
      <w:r w:rsidR="00A7732F" w:rsidRPr="00320AC3">
        <w:rPr>
          <w:sz w:val="21"/>
          <w:szCs w:val="21"/>
        </w:rPr>
        <w:t>utilizza</w:t>
      </w:r>
      <w:r w:rsidR="00E95556" w:rsidRPr="00320AC3">
        <w:rPr>
          <w:sz w:val="21"/>
          <w:szCs w:val="21"/>
        </w:rPr>
        <w:t>re</w:t>
      </w:r>
      <w:r w:rsidRPr="00320AC3">
        <w:rPr>
          <w:sz w:val="21"/>
          <w:szCs w:val="21"/>
        </w:rPr>
        <w:t xml:space="preserve"> per </w:t>
      </w:r>
      <w:r w:rsidR="00E95556" w:rsidRPr="00320AC3">
        <w:rPr>
          <w:sz w:val="21"/>
          <w:szCs w:val="21"/>
        </w:rPr>
        <w:t>l’</w:t>
      </w:r>
      <w:r w:rsidRPr="00320AC3">
        <w:rPr>
          <w:sz w:val="21"/>
          <w:szCs w:val="21"/>
        </w:rPr>
        <w:t>attua</w:t>
      </w:r>
      <w:r w:rsidR="00E95556" w:rsidRPr="00320AC3">
        <w:rPr>
          <w:sz w:val="21"/>
          <w:szCs w:val="21"/>
        </w:rPr>
        <w:t>zione</w:t>
      </w:r>
      <w:r w:rsidRPr="00320AC3">
        <w:rPr>
          <w:sz w:val="21"/>
          <w:szCs w:val="21"/>
        </w:rPr>
        <w:t xml:space="preserve"> </w:t>
      </w:r>
      <w:r w:rsidR="00E95556" w:rsidRPr="00320AC3">
        <w:rPr>
          <w:sz w:val="21"/>
          <w:szCs w:val="21"/>
        </w:rPr>
        <w:t>del</w:t>
      </w:r>
      <w:r w:rsidRPr="00320AC3">
        <w:rPr>
          <w:sz w:val="21"/>
          <w:szCs w:val="21"/>
        </w:rPr>
        <w:t>la strategia per le aree interne</w:t>
      </w:r>
      <w:r w:rsidR="003B4A65" w:rsidRPr="00320AC3">
        <w:rPr>
          <w:sz w:val="21"/>
          <w:szCs w:val="21"/>
        </w:rPr>
        <w:t>,</w:t>
      </w:r>
      <w:r w:rsidRPr="00320AC3">
        <w:rPr>
          <w:sz w:val="21"/>
          <w:szCs w:val="21"/>
        </w:rPr>
        <w:t xml:space="preserve"> </w:t>
      </w:r>
      <w:r w:rsidR="00A7732F" w:rsidRPr="00320AC3">
        <w:rPr>
          <w:sz w:val="21"/>
          <w:szCs w:val="21"/>
        </w:rPr>
        <w:t>l’AP prevede che la stessa venga implementata attraverso la definizione di Accordi di Programma Quadro (</w:t>
      </w:r>
      <w:r w:rsidR="00E95556" w:rsidRPr="00320AC3">
        <w:rPr>
          <w:sz w:val="21"/>
          <w:szCs w:val="21"/>
        </w:rPr>
        <w:t xml:space="preserve">quale </w:t>
      </w:r>
      <w:r w:rsidR="00A7732F" w:rsidRPr="00320AC3">
        <w:rPr>
          <w:sz w:val="21"/>
          <w:szCs w:val="21"/>
        </w:rPr>
        <w:t xml:space="preserve">strumento di cooperazione </w:t>
      </w:r>
      <w:proofErr w:type="spellStart"/>
      <w:r w:rsidR="00A7732F" w:rsidRPr="00320AC3">
        <w:rPr>
          <w:sz w:val="21"/>
          <w:szCs w:val="21"/>
        </w:rPr>
        <w:t>interistituzionale</w:t>
      </w:r>
      <w:proofErr w:type="spellEnd"/>
      <w:r w:rsidR="00A7732F" w:rsidRPr="00320AC3">
        <w:rPr>
          <w:sz w:val="21"/>
          <w:szCs w:val="21"/>
        </w:rPr>
        <w:t xml:space="preserve"> tra Regioni, AACC ed Enti locali</w:t>
      </w:r>
      <w:r w:rsidR="006348E8" w:rsidRPr="006348E8">
        <w:rPr>
          <w:sz w:val="21"/>
          <w:szCs w:val="21"/>
        </w:rPr>
        <w:t>).</w:t>
      </w:r>
    </w:p>
    <w:p w:rsidR="00716227" w:rsidRDefault="00716227" w:rsidP="00716227">
      <w:pPr>
        <w:pStyle w:val="Paragrafoelenco"/>
        <w:spacing w:before="0" w:beforeAutospacing="0" w:after="0" w:line="240" w:lineRule="auto"/>
      </w:pPr>
    </w:p>
    <w:p w:rsidR="00B1041C" w:rsidRPr="00320AC3" w:rsidRDefault="00B73732" w:rsidP="00ED69B0">
      <w:pPr>
        <w:spacing w:before="0" w:beforeAutospacing="0" w:after="0" w:line="240" w:lineRule="auto"/>
        <w:rPr>
          <w:sz w:val="21"/>
          <w:szCs w:val="21"/>
        </w:rPr>
      </w:pPr>
      <w:r w:rsidRPr="00320AC3">
        <w:rPr>
          <w:sz w:val="21"/>
          <w:szCs w:val="21"/>
        </w:rPr>
        <w:t>L’utilizzo dell’APQ non preclude la possibilità di utilizzare altri strumenti normati (ITI/CLLD) per l’attuazione dei singoli progetti</w:t>
      </w:r>
      <w:r w:rsidR="00D0368E" w:rsidRPr="00320AC3">
        <w:rPr>
          <w:sz w:val="21"/>
          <w:szCs w:val="21"/>
        </w:rPr>
        <w:t xml:space="preserve"> (di sviluppo locale)</w:t>
      </w:r>
      <w:r w:rsidRPr="00320AC3">
        <w:rPr>
          <w:sz w:val="21"/>
          <w:szCs w:val="21"/>
        </w:rPr>
        <w:t>. Questi dovranno però convergere all’interno dell’A</w:t>
      </w:r>
      <w:r w:rsidR="006348E8">
        <w:rPr>
          <w:sz w:val="21"/>
          <w:szCs w:val="21"/>
        </w:rPr>
        <w:t>P</w:t>
      </w:r>
      <w:r w:rsidRPr="00320AC3">
        <w:rPr>
          <w:sz w:val="21"/>
          <w:szCs w:val="21"/>
        </w:rPr>
        <w:t>Q</w:t>
      </w:r>
      <w:r w:rsidR="00812466" w:rsidRPr="00320AC3">
        <w:rPr>
          <w:rStyle w:val="Rimandonotaapidipagina"/>
          <w:sz w:val="21"/>
          <w:szCs w:val="21"/>
        </w:rPr>
        <w:footnoteReference w:id="19"/>
      </w:r>
      <w:r w:rsidR="00B627FB" w:rsidRPr="00320AC3">
        <w:rPr>
          <w:sz w:val="21"/>
          <w:szCs w:val="21"/>
        </w:rPr>
        <w:t>.</w:t>
      </w:r>
    </w:p>
    <w:p w:rsidR="0055386F" w:rsidRPr="00F53310" w:rsidRDefault="001E0E50" w:rsidP="00ED69B0">
      <w:pPr>
        <w:spacing w:before="0" w:beforeAutospacing="0" w:after="0" w:line="240" w:lineRule="auto"/>
        <w:rPr>
          <w:u w:val="single"/>
        </w:rPr>
      </w:pPr>
      <w:r w:rsidRPr="00320AC3">
        <w:rPr>
          <w:b/>
          <w:sz w:val="21"/>
          <w:szCs w:val="21"/>
        </w:rPr>
        <w:t>L’ITI</w:t>
      </w:r>
      <w:r w:rsidRPr="00320AC3">
        <w:rPr>
          <w:sz w:val="21"/>
          <w:szCs w:val="21"/>
        </w:rPr>
        <w:t xml:space="preserve"> rappresenta</w:t>
      </w:r>
      <w:r w:rsidR="00B627FB" w:rsidRPr="00320AC3">
        <w:rPr>
          <w:sz w:val="21"/>
          <w:szCs w:val="21"/>
        </w:rPr>
        <w:t xml:space="preserve"> quindi</w:t>
      </w:r>
      <w:r w:rsidRPr="00320AC3">
        <w:rPr>
          <w:sz w:val="21"/>
          <w:szCs w:val="21"/>
        </w:rPr>
        <w:t xml:space="preserve"> uno strumento</w:t>
      </w:r>
      <w:r w:rsidR="00FE1F9B" w:rsidRPr="00320AC3">
        <w:rPr>
          <w:sz w:val="21"/>
          <w:szCs w:val="21"/>
        </w:rPr>
        <w:t xml:space="preserve"> (di programmazione)</w:t>
      </w:r>
      <w:r w:rsidRPr="00320AC3">
        <w:rPr>
          <w:sz w:val="21"/>
          <w:szCs w:val="21"/>
        </w:rPr>
        <w:t xml:space="preserve"> ulteriore, a </w:t>
      </w:r>
      <w:r w:rsidR="002D5406">
        <w:rPr>
          <w:sz w:val="21"/>
          <w:szCs w:val="21"/>
        </w:rPr>
        <w:t>complemento</w:t>
      </w:r>
      <w:r w:rsidRPr="00320AC3">
        <w:rPr>
          <w:sz w:val="21"/>
          <w:szCs w:val="21"/>
        </w:rPr>
        <w:t xml:space="preserve"> dell’APQ, </w:t>
      </w:r>
      <w:r w:rsidR="006348E8">
        <w:rPr>
          <w:sz w:val="21"/>
          <w:szCs w:val="21"/>
        </w:rPr>
        <w:t>che</w:t>
      </w:r>
      <w:r w:rsidR="009B13BE" w:rsidRPr="00320AC3">
        <w:rPr>
          <w:sz w:val="21"/>
          <w:szCs w:val="21"/>
        </w:rPr>
        <w:t xml:space="preserve"> </w:t>
      </w:r>
      <w:r w:rsidR="00716227" w:rsidRPr="00320AC3">
        <w:rPr>
          <w:sz w:val="21"/>
          <w:szCs w:val="21"/>
        </w:rPr>
        <w:t>dovr</w:t>
      </w:r>
      <w:r w:rsidR="009D4EEB" w:rsidRPr="00320AC3">
        <w:rPr>
          <w:sz w:val="21"/>
          <w:szCs w:val="21"/>
        </w:rPr>
        <w:t xml:space="preserve">ebbe </w:t>
      </w:r>
      <w:r w:rsidR="009D4EEB" w:rsidRPr="00320AC3">
        <w:rPr>
          <w:b/>
          <w:sz w:val="21"/>
          <w:szCs w:val="21"/>
        </w:rPr>
        <w:t>focalizzarsi sul contributo dei Fondi SIE all’attuazione della Strategia</w:t>
      </w:r>
      <w:r w:rsidR="00F77CC5" w:rsidRPr="00320AC3">
        <w:rPr>
          <w:b/>
          <w:sz w:val="21"/>
          <w:szCs w:val="21"/>
        </w:rPr>
        <w:t xml:space="preserve"> d’area</w:t>
      </w:r>
      <w:r w:rsidR="009D4EEB" w:rsidRPr="00320AC3">
        <w:rPr>
          <w:sz w:val="21"/>
          <w:szCs w:val="21"/>
        </w:rPr>
        <w:t xml:space="preserve">, </w:t>
      </w:r>
      <w:r w:rsidR="00786920" w:rsidRPr="00320AC3">
        <w:rPr>
          <w:sz w:val="21"/>
          <w:szCs w:val="21"/>
        </w:rPr>
        <w:t>esplicitando</w:t>
      </w:r>
      <w:r w:rsidR="00716227" w:rsidRPr="00320AC3">
        <w:rPr>
          <w:sz w:val="21"/>
          <w:szCs w:val="21"/>
        </w:rPr>
        <w:t xml:space="preserve"> </w:t>
      </w:r>
      <w:r w:rsidR="009D4EEB" w:rsidRPr="00320AC3">
        <w:rPr>
          <w:sz w:val="21"/>
          <w:szCs w:val="21"/>
        </w:rPr>
        <w:t xml:space="preserve">le </w:t>
      </w:r>
      <w:r w:rsidR="008D19D3" w:rsidRPr="00320AC3">
        <w:rPr>
          <w:sz w:val="21"/>
          <w:szCs w:val="21"/>
        </w:rPr>
        <w:t>azioni/misure dei PO</w:t>
      </w:r>
      <w:r w:rsidR="009D4EEB" w:rsidRPr="00320AC3">
        <w:rPr>
          <w:sz w:val="21"/>
          <w:szCs w:val="21"/>
        </w:rPr>
        <w:t xml:space="preserve"> che concorrono </w:t>
      </w:r>
      <w:r w:rsidR="00716227" w:rsidRPr="00320AC3">
        <w:rPr>
          <w:sz w:val="21"/>
          <w:szCs w:val="21"/>
        </w:rPr>
        <w:t xml:space="preserve">alla realizzazione </w:t>
      </w:r>
      <w:r w:rsidR="0055386F" w:rsidRPr="00320AC3">
        <w:rPr>
          <w:sz w:val="21"/>
          <w:szCs w:val="21"/>
        </w:rPr>
        <w:t>degli interventi identificati nell’APQ</w:t>
      </w:r>
      <w:r w:rsidR="009821B3">
        <w:rPr>
          <w:rStyle w:val="Rimandonotaapidipagina"/>
          <w:sz w:val="21"/>
          <w:szCs w:val="21"/>
        </w:rPr>
        <w:footnoteReference w:id="20"/>
      </w:r>
      <w:r w:rsidR="005335B6">
        <w:t>.</w:t>
      </w:r>
    </w:p>
    <w:p w:rsidR="006C4193" w:rsidRDefault="005335B6" w:rsidP="00ED69B0">
      <w:pPr>
        <w:spacing w:before="0" w:beforeAutospacing="0" w:after="0" w:line="240" w:lineRule="auto"/>
        <w:rPr>
          <w:rFonts w:cs="Tahoma"/>
          <w:sz w:val="21"/>
          <w:szCs w:val="21"/>
        </w:rPr>
      </w:pPr>
      <w:r>
        <w:rPr>
          <w:rFonts w:cs="Tahoma"/>
          <w:sz w:val="21"/>
          <w:szCs w:val="21"/>
        </w:rPr>
        <w:t>L’</w:t>
      </w:r>
      <w:r w:rsidR="00ED69B0">
        <w:rPr>
          <w:rFonts w:cs="Tahoma"/>
          <w:sz w:val="21"/>
          <w:szCs w:val="21"/>
        </w:rPr>
        <w:t xml:space="preserve"> ITI </w:t>
      </w:r>
      <w:r>
        <w:rPr>
          <w:rFonts w:cs="Tahoma"/>
          <w:sz w:val="21"/>
          <w:szCs w:val="21"/>
        </w:rPr>
        <w:t>potrà</w:t>
      </w:r>
      <w:r w:rsidR="0055386F">
        <w:rPr>
          <w:rFonts w:cs="Tahoma"/>
          <w:sz w:val="21"/>
          <w:szCs w:val="21"/>
        </w:rPr>
        <w:t xml:space="preserve"> coprire</w:t>
      </w:r>
      <w:r>
        <w:rPr>
          <w:rFonts w:cs="Tahoma"/>
          <w:sz w:val="21"/>
          <w:szCs w:val="21"/>
        </w:rPr>
        <w:t xml:space="preserve"> </w:t>
      </w:r>
      <w:r w:rsidR="00ED69B0">
        <w:rPr>
          <w:rFonts w:cs="Tahoma"/>
          <w:sz w:val="21"/>
          <w:szCs w:val="21"/>
        </w:rPr>
        <w:t>tutte le aree selezionate dall’amministrazione</w:t>
      </w:r>
      <w:r w:rsidR="0055386F">
        <w:rPr>
          <w:rFonts w:cs="Tahoma"/>
          <w:sz w:val="21"/>
          <w:szCs w:val="21"/>
        </w:rPr>
        <w:t>,</w:t>
      </w:r>
      <w:r w:rsidR="00ED69B0" w:rsidRPr="002167B0">
        <w:rPr>
          <w:rFonts w:cs="Tahoma"/>
          <w:sz w:val="21"/>
          <w:szCs w:val="21"/>
        </w:rPr>
        <w:t xml:space="preserve"> </w:t>
      </w:r>
      <w:r>
        <w:rPr>
          <w:rFonts w:cs="Tahoma"/>
          <w:sz w:val="21"/>
          <w:szCs w:val="21"/>
        </w:rPr>
        <w:t>oppure</w:t>
      </w:r>
      <w:r w:rsidR="00ED69B0">
        <w:rPr>
          <w:rFonts w:cs="Tahoma"/>
          <w:sz w:val="21"/>
          <w:szCs w:val="21"/>
        </w:rPr>
        <w:t xml:space="preserve"> </w:t>
      </w:r>
      <w:r>
        <w:rPr>
          <w:rFonts w:cs="Tahoma"/>
          <w:sz w:val="21"/>
          <w:szCs w:val="21"/>
        </w:rPr>
        <w:t xml:space="preserve">potrà essere utilizzato quale modalità di sviluppo locale di </w:t>
      </w:r>
      <w:r w:rsidR="00B41291">
        <w:rPr>
          <w:rFonts w:cs="Tahoma"/>
          <w:sz w:val="21"/>
          <w:szCs w:val="21"/>
        </w:rPr>
        <w:t>una specifica area</w:t>
      </w:r>
      <w:r w:rsidR="003800FC">
        <w:rPr>
          <w:rFonts w:cs="Tahoma"/>
          <w:sz w:val="21"/>
          <w:szCs w:val="21"/>
        </w:rPr>
        <w:t>, come emer</w:t>
      </w:r>
      <w:r w:rsidR="006348E8">
        <w:rPr>
          <w:rFonts w:cs="Tahoma"/>
          <w:sz w:val="21"/>
          <w:szCs w:val="21"/>
        </w:rPr>
        <w:t>ge</w:t>
      </w:r>
      <w:r w:rsidR="003800FC">
        <w:rPr>
          <w:rFonts w:cs="Tahoma"/>
          <w:sz w:val="21"/>
          <w:szCs w:val="21"/>
        </w:rPr>
        <w:t xml:space="preserve"> </w:t>
      </w:r>
      <w:r w:rsidR="00475352">
        <w:rPr>
          <w:rFonts w:cs="Tahoma"/>
          <w:sz w:val="21"/>
          <w:szCs w:val="21"/>
        </w:rPr>
        <w:t xml:space="preserve">dall’analisi dei POR </w:t>
      </w:r>
      <w:r w:rsidR="00451B1A">
        <w:rPr>
          <w:rFonts w:cs="Tahoma"/>
          <w:sz w:val="21"/>
          <w:szCs w:val="21"/>
        </w:rPr>
        <w:t xml:space="preserve">laddove in </w:t>
      </w:r>
      <w:r w:rsidR="000E6A18" w:rsidRPr="000E6A18">
        <w:rPr>
          <w:rFonts w:cs="Tahoma"/>
          <w:sz w:val="21"/>
          <w:szCs w:val="21"/>
        </w:rPr>
        <w:t>diversi cas</w:t>
      </w:r>
      <w:r w:rsidR="003800FC">
        <w:rPr>
          <w:rFonts w:cs="Tahoma"/>
          <w:sz w:val="21"/>
          <w:szCs w:val="21"/>
        </w:rPr>
        <w:t xml:space="preserve">i si rimanda a </w:t>
      </w:r>
      <w:r w:rsidR="003800FC" w:rsidRPr="00F90049">
        <w:rPr>
          <w:rFonts w:cs="Tahoma"/>
          <w:b/>
          <w:sz w:val="21"/>
          <w:szCs w:val="21"/>
        </w:rPr>
        <w:t>un ITI regionale</w:t>
      </w:r>
      <w:r w:rsidR="000E6A18" w:rsidRPr="00F90049">
        <w:rPr>
          <w:rFonts w:cs="Tahoma"/>
          <w:b/>
          <w:sz w:val="21"/>
          <w:szCs w:val="21"/>
        </w:rPr>
        <w:t xml:space="preserve"> </w:t>
      </w:r>
      <w:r w:rsidR="003800FC" w:rsidRPr="00F90049">
        <w:rPr>
          <w:rFonts w:cs="Tahoma"/>
          <w:b/>
          <w:sz w:val="21"/>
          <w:szCs w:val="21"/>
        </w:rPr>
        <w:t>(</w:t>
      </w:r>
      <w:r w:rsidR="000E6A18" w:rsidRPr="00F90049">
        <w:rPr>
          <w:rFonts w:cs="Tahoma"/>
          <w:b/>
          <w:sz w:val="21"/>
          <w:szCs w:val="21"/>
        </w:rPr>
        <w:t>ricomprendente cioè tutte le aree</w:t>
      </w:r>
      <w:r w:rsidR="007B155A" w:rsidRPr="00F90049">
        <w:rPr>
          <w:rFonts w:cs="Tahoma"/>
          <w:b/>
          <w:sz w:val="21"/>
          <w:szCs w:val="21"/>
        </w:rPr>
        <w:t xml:space="preserve"> interne</w:t>
      </w:r>
      <w:r w:rsidR="000E6A18" w:rsidRPr="00F90049">
        <w:rPr>
          <w:rFonts w:cs="Tahoma"/>
          <w:b/>
          <w:sz w:val="21"/>
          <w:szCs w:val="21"/>
        </w:rPr>
        <w:t xml:space="preserve"> </w:t>
      </w:r>
      <w:r w:rsidR="003800FC" w:rsidRPr="00F90049">
        <w:rPr>
          <w:rFonts w:cs="Tahoma"/>
          <w:b/>
          <w:sz w:val="21"/>
          <w:szCs w:val="21"/>
        </w:rPr>
        <w:t xml:space="preserve">selezionate dalla </w:t>
      </w:r>
      <w:r w:rsidR="006348E8">
        <w:rPr>
          <w:rFonts w:cs="Tahoma"/>
          <w:b/>
          <w:sz w:val="21"/>
          <w:szCs w:val="21"/>
        </w:rPr>
        <w:t>R</w:t>
      </w:r>
      <w:r w:rsidR="003800FC" w:rsidRPr="00F90049">
        <w:rPr>
          <w:rFonts w:cs="Tahoma"/>
          <w:b/>
          <w:sz w:val="21"/>
          <w:szCs w:val="21"/>
        </w:rPr>
        <w:t>egione</w:t>
      </w:r>
      <w:r w:rsidR="003800FC">
        <w:rPr>
          <w:rFonts w:cs="Tahoma"/>
          <w:sz w:val="21"/>
          <w:szCs w:val="21"/>
        </w:rPr>
        <w:t xml:space="preserve">), mentre altre </w:t>
      </w:r>
      <w:r w:rsidR="000E6A18" w:rsidRPr="000E6A18">
        <w:rPr>
          <w:rFonts w:cs="Tahoma"/>
          <w:sz w:val="21"/>
          <w:szCs w:val="21"/>
        </w:rPr>
        <w:t xml:space="preserve">amministrazioni hanno optato per un </w:t>
      </w:r>
      <w:r w:rsidR="000E6A18" w:rsidRPr="00F90049">
        <w:rPr>
          <w:rFonts w:cs="Tahoma"/>
          <w:b/>
          <w:sz w:val="21"/>
          <w:szCs w:val="21"/>
        </w:rPr>
        <w:t>ITI d’area, riservandone l’applicazione solo a</w:t>
      </w:r>
      <w:r w:rsidR="007B155A" w:rsidRPr="00F90049">
        <w:rPr>
          <w:rFonts w:cs="Tahoma"/>
          <w:b/>
          <w:sz w:val="21"/>
          <w:szCs w:val="21"/>
        </w:rPr>
        <w:t>d</w:t>
      </w:r>
      <w:r w:rsidR="000E6A18" w:rsidRPr="00F90049">
        <w:rPr>
          <w:rFonts w:cs="Tahoma"/>
          <w:b/>
          <w:sz w:val="21"/>
          <w:szCs w:val="21"/>
        </w:rPr>
        <w:t xml:space="preserve"> una specifica </w:t>
      </w:r>
      <w:r w:rsidR="007B155A" w:rsidRPr="00F90049">
        <w:rPr>
          <w:rFonts w:cs="Tahoma"/>
          <w:b/>
          <w:sz w:val="21"/>
          <w:szCs w:val="21"/>
        </w:rPr>
        <w:t>zona</w:t>
      </w:r>
      <w:r w:rsidR="000E6A18" w:rsidRPr="000E6A18">
        <w:rPr>
          <w:rFonts w:cs="Tahoma"/>
          <w:sz w:val="21"/>
          <w:szCs w:val="21"/>
        </w:rPr>
        <w:t>.</w:t>
      </w:r>
    </w:p>
    <w:p w:rsidR="002B4CB9" w:rsidRDefault="002B4CB9" w:rsidP="00ED69B0">
      <w:pPr>
        <w:spacing w:before="0" w:beforeAutospacing="0" w:after="0" w:line="240" w:lineRule="auto"/>
        <w:rPr>
          <w:rFonts w:cs="Tahoma"/>
          <w:sz w:val="21"/>
          <w:szCs w:val="21"/>
        </w:rPr>
      </w:pPr>
    </w:p>
    <w:p w:rsidR="00BD674A" w:rsidRDefault="002E6897" w:rsidP="00ED69B0">
      <w:pPr>
        <w:spacing w:before="0" w:beforeAutospacing="0" w:after="0" w:line="240" w:lineRule="auto"/>
        <w:rPr>
          <w:rFonts w:cs="Tahoma"/>
          <w:sz w:val="21"/>
          <w:szCs w:val="21"/>
        </w:rPr>
      </w:pPr>
      <w:r>
        <w:rPr>
          <w:rFonts w:cs="Tahoma"/>
          <w:sz w:val="21"/>
          <w:szCs w:val="21"/>
        </w:rPr>
        <w:t xml:space="preserve">Ferma restando la flessibilità dello strumento che consente alle amministrazioni di individuare i modelli più adeguati alle esigenze territoriali, in linea di massima </w:t>
      </w:r>
      <w:r w:rsidRPr="00F90049">
        <w:rPr>
          <w:rFonts w:cs="Tahoma"/>
          <w:sz w:val="21"/>
          <w:szCs w:val="21"/>
          <w:u w:val="single"/>
        </w:rPr>
        <w:t>l’ITI potrebbe contenere</w:t>
      </w:r>
      <w:r w:rsidR="006F33E0">
        <w:rPr>
          <w:rStyle w:val="Rimandonotaapidipagina"/>
          <w:sz w:val="21"/>
          <w:szCs w:val="21"/>
        </w:rPr>
        <w:footnoteReference w:id="21"/>
      </w:r>
      <w:r w:rsidR="00BD674A">
        <w:rPr>
          <w:rFonts w:cs="Tahoma"/>
          <w:sz w:val="21"/>
          <w:szCs w:val="21"/>
        </w:rPr>
        <w:t>:</w:t>
      </w:r>
    </w:p>
    <w:p w:rsidR="009D2000" w:rsidRDefault="009D2000" w:rsidP="006348E8">
      <w:pPr>
        <w:pStyle w:val="Paragrafoelenco"/>
        <w:numPr>
          <w:ilvl w:val="0"/>
          <w:numId w:val="17"/>
        </w:numPr>
        <w:spacing w:before="0" w:beforeAutospacing="0" w:after="0" w:line="240" w:lineRule="auto"/>
        <w:ind w:left="284" w:hanging="284"/>
        <w:rPr>
          <w:rFonts w:cs="Tahoma"/>
          <w:sz w:val="21"/>
          <w:szCs w:val="21"/>
        </w:rPr>
      </w:pPr>
      <w:r w:rsidRPr="009D2000">
        <w:rPr>
          <w:rFonts w:cs="Tahoma"/>
          <w:sz w:val="21"/>
          <w:szCs w:val="21"/>
        </w:rPr>
        <w:t xml:space="preserve">Il volume finanziario complessivo, la partecipazione dei singoli Fondi SIE, </w:t>
      </w:r>
      <w:r>
        <w:rPr>
          <w:rFonts w:cs="Tahoma"/>
          <w:sz w:val="21"/>
          <w:szCs w:val="21"/>
        </w:rPr>
        <w:t>e gli assi prioritari dei PO coinvolti che concorrono finanziariamente all’ITI</w:t>
      </w:r>
      <w:r w:rsidR="00F06405">
        <w:rPr>
          <w:rFonts w:cs="Tahoma"/>
          <w:sz w:val="21"/>
          <w:szCs w:val="21"/>
        </w:rPr>
        <w:t>;</w:t>
      </w:r>
    </w:p>
    <w:p w:rsidR="00AE0C04" w:rsidRPr="00F06405" w:rsidRDefault="00F06405" w:rsidP="006348E8">
      <w:pPr>
        <w:pStyle w:val="Paragrafoelenco"/>
        <w:numPr>
          <w:ilvl w:val="0"/>
          <w:numId w:val="17"/>
        </w:numPr>
        <w:spacing w:before="0" w:beforeAutospacing="0" w:after="0" w:line="240" w:lineRule="auto"/>
        <w:ind w:left="284" w:hanging="284"/>
      </w:pPr>
      <w:r w:rsidRPr="00F06405">
        <w:rPr>
          <w:rFonts w:cs="Tahoma"/>
          <w:sz w:val="21"/>
          <w:szCs w:val="21"/>
        </w:rPr>
        <w:t xml:space="preserve">Gli obiettivi specifici dei PO e le azioni che contribuiscono all’ITI, i risultati attesi, </w:t>
      </w:r>
      <w:r>
        <w:rPr>
          <w:rFonts w:cs="Tahoma"/>
          <w:sz w:val="21"/>
          <w:szCs w:val="21"/>
        </w:rPr>
        <w:t>gli orientamenti per la definizione dei criteri di selezione;</w:t>
      </w:r>
    </w:p>
    <w:p w:rsidR="00F06405" w:rsidRPr="00FF10BA" w:rsidRDefault="00F06405" w:rsidP="006348E8">
      <w:pPr>
        <w:pStyle w:val="Paragrafoelenco"/>
        <w:numPr>
          <w:ilvl w:val="0"/>
          <w:numId w:val="17"/>
        </w:numPr>
        <w:spacing w:before="0" w:beforeAutospacing="0" w:after="0" w:line="240" w:lineRule="auto"/>
        <w:ind w:left="284" w:hanging="284"/>
      </w:pPr>
      <w:r>
        <w:rPr>
          <w:rFonts w:cs="Tahoma"/>
          <w:sz w:val="21"/>
          <w:szCs w:val="21"/>
        </w:rPr>
        <w:t xml:space="preserve">Informazioni sulle azioni </w:t>
      </w:r>
      <w:r w:rsidR="00FF10BA">
        <w:rPr>
          <w:rFonts w:cs="Tahoma"/>
          <w:sz w:val="21"/>
          <w:szCs w:val="21"/>
        </w:rPr>
        <w:t>collegate all’ITI ma attuate esternamente</w:t>
      </w:r>
      <w:r w:rsidR="0081389C">
        <w:rPr>
          <w:rFonts w:cs="Tahoma"/>
          <w:sz w:val="21"/>
          <w:szCs w:val="21"/>
        </w:rPr>
        <w:t>;</w:t>
      </w:r>
      <w:r w:rsidR="0081389C">
        <w:rPr>
          <w:rStyle w:val="Rimandonotaapidipagina"/>
          <w:sz w:val="21"/>
          <w:szCs w:val="21"/>
        </w:rPr>
        <w:footnoteReference w:id="22"/>
      </w:r>
    </w:p>
    <w:p w:rsidR="00FF10BA" w:rsidRPr="00FF10BA" w:rsidRDefault="00FF10BA" w:rsidP="006348E8">
      <w:pPr>
        <w:pStyle w:val="Paragrafoelenco"/>
        <w:numPr>
          <w:ilvl w:val="0"/>
          <w:numId w:val="17"/>
        </w:numPr>
        <w:spacing w:before="0" w:beforeAutospacing="0" w:after="0" w:line="240" w:lineRule="auto"/>
        <w:ind w:left="284" w:hanging="284"/>
      </w:pPr>
      <w:r>
        <w:rPr>
          <w:rFonts w:cs="Tahoma"/>
          <w:sz w:val="21"/>
          <w:szCs w:val="21"/>
        </w:rPr>
        <w:t>Il coordinamento con altri elementi del PO come gli strumenti finanziari, lo sviluppo locale partecipativo (CLLD), l’assistenza tecnica, altri programmi;</w:t>
      </w:r>
    </w:p>
    <w:p w:rsidR="00FF10BA" w:rsidRDefault="00FF10BA" w:rsidP="006348E8">
      <w:pPr>
        <w:pStyle w:val="Paragrafoelenco"/>
        <w:numPr>
          <w:ilvl w:val="0"/>
          <w:numId w:val="17"/>
        </w:numPr>
        <w:spacing w:before="0" w:beforeAutospacing="0" w:after="0" w:line="240" w:lineRule="auto"/>
        <w:ind w:left="284" w:hanging="284"/>
      </w:pPr>
      <w:r>
        <w:rPr>
          <w:rFonts w:cs="Tahoma"/>
          <w:sz w:val="21"/>
          <w:szCs w:val="21"/>
        </w:rPr>
        <w:t>La descrizione del sistema di gestione e controllo (se l’ITI verrà gestito dall’amministrazione o si prevede di delegare a terzi alcune funzioni dell’</w:t>
      </w:r>
      <w:proofErr w:type="spellStart"/>
      <w:r>
        <w:rPr>
          <w:rFonts w:cs="Tahoma"/>
          <w:sz w:val="21"/>
          <w:szCs w:val="21"/>
        </w:rPr>
        <w:t>AdG</w:t>
      </w:r>
      <w:proofErr w:type="spellEnd"/>
      <w:r>
        <w:rPr>
          <w:rFonts w:cs="Tahoma"/>
          <w:sz w:val="21"/>
          <w:szCs w:val="21"/>
        </w:rPr>
        <w:t xml:space="preserve"> o l’attuazione delle parti dei programmi coinvolti) sottolineando lo scopo dell’e</w:t>
      </w:r>
      <w:r w:rsidR="00385DF3">
        <w:rPr>
          <w:rFonts w:cs="Tahoma"/>
          <w:sz w:val="21"/>
          <w:szCs w:val="21"/>
        </w:rPr>
        <w:t>ventuale delega a terzi (es. a</w:t>
      </w:r>
      <w:r>
        <w:rPr>
          <w:rFonts w:cs="Tahoma"/>
          <w:sz w:val="21"/>
          <w:szCs w:val="21"/>
        </w:rPr>
        <w:t xml:space="preserve">l Comune).  </w:t>
      </w:r>
    </w:p>
    <w:p w:rsidR="00A54F10" w:rsidRDefault="00A54F10" w:rsidP="00AE0C04">
      <w:pPr>
        <w:spacing w:before="0" w:beforeAutospacing="0" w:after="0" w:line="240" w:lineRule="auto"/>
      </w:pPr>
    </w:p>
    <w:p w:rsidR="003128B5" w:rsidRDefault="003128B5" w:rsidP="00AE0C04">
      <w:pPr>
        <w:spacing w:before="0" w:beforeAutospacing="0" w:after="0" w:line="240" w:lineRule="auto"/>
      </w:pPr>
    </w:p>
    <w:p w:rsidR="00906D70" w:rsidRPr="00CD1EAE" w:rsidRDefault="00906D70" w:rsidP="00AE0C04">
      <w:pPr>
        <w:spacing w:before="0" w:beforeAutospacing="0" w:after="0" w:line="240" w:lineRule="auto"/>
        <w:rPr>
          <w:rFonts w:asciiTheme="minorHAnsi" w:eastAsiaTheme="majorEastAsia" w:hAnsiTheme="minorHAnsi" w:cstheme="majorBidi"/>
          <w:b/>
          <w:color w:val="2E74B5" w:themeColor="accent1" w:themeShade="BF"/>
        </w:rPr>
      </w:pPr>
      <w:r w:rsidRPr="00CD1EAE">
        <w:rPr>
          <w:rFonts w:asciiTheme="minorHAnsi" w:eastAsiaTheme="majorEastAsia" w:hAnsiTheme="minorHAnsi" w:cstheme="majorBidi"/>
          <w:b/>
          <w:color w:val="2E74B5" w:themeColor="accent1" w:themeShade="BF"/>
        </w:rPr>
        <w:t xml:space="preserve">Modalità di attuazione dell’ITI </w:t>
      </w:r>
    </w:p>
    <w:p w:rsidR="00247FBD" w:rsidRPr="003276BB" w:rsidRDefault="00247FBD" w:rsidP="00AE0C04">
      <w:pPr>
        <w:spacing w:before="0" w:beforeAutospacing="0" w:after="0" w:line="240" w:lineRule="auto"/>
        <w:rPr>
          <w:rFonts w:cs="Tahoma"/>
          <w:b/>
          <w:sz w:val="10"/>
          <w:szCs w:val="10"/>
        </w:rPr>
      </w:pPr>
    </w:p>
    <w:p w:rsidR="00AE0C04" w:rsidRPr="005B6E24" w:rsidRDefault="00AE0C04" w:rsidP="00AE0C04">
      <w:pPr>
        <w:spacing w:before="0" w:beforeAutospacing="0" w:after="0" w:line="240" w:lineRule="auto"/>
        <w:rPr>
          <w:sz w:val="21"/>
          <w:szCs w:val="21"/>
        </w:rPr>
      </w:pPr>
      <w:r w:rsidRPr="005B6E24">
        <w:rPr>
          <w:sz w:val="21"/>
          <w:szCs w:val="21"/>
        </w:rPr>
        <w:t>Sotto il profilo dell’attuazione possono essere individuate due modalità</w:t>
      </w:r>
      <w:r w:rsidR="00735747" w:rsidRPr="005B6E24">
        <w:rPr>
          <w:sz w:val="21"/>
          <w:szCs w:val="21"/>
        </w:rPr>
        <w:t>:</w:t>
      </w:r>
    </w:p>
    <w:p w:rsidR="00AE0C04" w:rsidRPr="006348E8" w:rsidRDefault="00AE0C04" w:rsidP="006348E8">
      <w:pPr>
        <w:pStyle w:val="Paragrafoelenco"/>
        <w:numPr>
          <w:ilvl w:val="0"/>
          <w:numId w:val="22"/>
        </w:numPr>
        <w:spacing w:before="0" w:beforeAutospacing="0" w:after="0" w:line="240" w:lineRule="auto"/>
        <w:ind w:left="284" w:hanging="284"/>
        <w:rPr>
          <w:sz w:val="21"/>
          <w:szCs w:val="21"/>
        </w:rPr>
      </w:pPr>
      <w:proofErr w:type="gramStart"/>
      <w:r w:rsidRPr="006348E8">
        <w:rPr>
          <w:b/>
          <w:sz w:val="21"/>
          <w:szCs w:val="21"/>
        </w:rPr>
        <w:t>la</w:t>
      </w:r>
      <w:proofErr w:type="gramEnd"/>
      <w:r w:rsidRPr="006348E8">
        <w:rPr>
          <w:b/>
          <w:sz w:val="21"/>
          <w:szCs w:val="21"/>
        </w:rPr>
        <w:t xml:space="preserve"> Regione mantiene in capo a sé la gestione/attuazione dell’ITI</w:t>
      </w:r>
      <w:r w:rsidRPr="006348E8">
        <w:rPr>
          <w:sz w:val="21"/>
          <w:szCs w:val="21"/>
        </w:rPr>
        <w:t xml:space="preserve"> in quanto le autorità locali non dispongono, ad esempio, di un’adeguata capacità ammnistrativa e delle strutture necessarie alla sua implementazione</w:t>
      </w:r>
      <w:r w:rsidR="00002EAA" w:rsidRPr="005B6E24">
        <w:rPr>
          <w:rStyle w:val="Rimandonotaapidipagina"/>
          <w:sz w:val="21"/>
          <w:szCs w:val="21"/>
        </w:rPr>
        <w:footnoteReference w:id="23"/>
      </w:r>
      <w:r w:rsidR="006348E8">
        <w:rPr>
          <w:sz w:val="21"/>
          <w:szCs w:val="21"/>
        </w:rPr>
        <w:t>;</w:t>
      </w:r>
    </w:p>
    <w:p w:rsidR="00906D70" w:rsidRPr="006348E8" w:rsidRDefault="00906D70" w:rsidP="006348E8">
      <w:pPr>
        <w:pStyle w:val="Paragrafoelenco"/>
        <w:numPr>
          <w:ilvl w:val="0"/>
          <w:numId w:val="22"/>
        </w:numPr>
        <w:spacing w:before="0" w:beforeAutospacing="0" w:after="0" w:line="240" w:lineRule="auto"/>
        <w:ind w:left="284" w:hanging="284"/>
        <w:rPr>
          <w:sz w:val="21"/>
          <w:szCs w:val="21"/>
        </w:rPr>
      </w:pPr>
      <w:proofErr w:type="gramStart"/>
      <w:r w:rsidRPr="006348E8">
        <w:rPr>
          <w:b/>
          <w:sz w:val="21"/>
          <w:szCs w:val="21"/>
        </w:rPr>
        <w:t>l’amministrazione</w:t>
      </w:r>
      <w:proofErr w:type="gramEnd"/>
      <w:r w:rsidRPr="006348E8">
        <w:rPr>
          <w:b/>
          <w:sz w:val="21"/>
          <w:szCs w:val="21"/>
        </w:rPr>
        <w:t xml:space="preserve"> delega alcune funzioni di gestione o l’attuazione delle parti dei programmi che concorrono all’ITI ad un terzo</w:t>
      </w:r>
      <w:r w:rsidRPr="006348E8">
        <w:rPr>
          <w:sz w:val="21"/>
          <w:szCs w:val="21"/>
        </w:rPr>
        <w:t xml:space="preserve"> (es. il Comune). </w:t>
      </w:r>
    </w:p>
    <w:p w:rsidR="00906D70" w:rsidRPr="005B6E24" w:rsidRDefault="00906D70" w:rsidP="00AE0C04">
      <w:pPr>
        <w:spacing w:before="0" w:beforeAutospacing="0" w:after="0" w:line="240" w:lineRule="auto"/>
        <w:rPr>
          <w:sz w:val="21"/>
          <w:szCs w:val="21"/>
        </w:rPr>
      </w:pPr>
    </w:p>
    <w:p w:rsidR="00066540" w:rsidRPr="005B6E24" w:rsidRDefault="00906D70" w:rsidP="00AE0C04">
      <w:pPr>
        <w:spacing w:before="0" w:beforeAutospacing="0" w:after="0" w:line="240" w:lineRule="auto"/>
        <w:rPr>
          <w:sz w:val="21"/>
          <w:szCs w:val="21"/>
        </w:rPr>
      </w:pPr>
      <w:r w:rsidRPr="005B6E24">
        <w:rPr>
          <w:sz w:val="21"/>
          <w:szCs w:val="21"/>
        </w:rPr>
        <w:t xml:space="preserve">Nella </w:t>
      </w:r>
      <w:r w:rsidRPr="005B6E24">
        <w:rPr>
          <w:sz w:val="21"/>
          <w:szCs w:val="21"/>
          <w:u w:val="single"/>
        </w:rPr>
        <w:t xml:space="preserve">prima </w:t>
      </w:r>
      <w:r w:rsidR="00AE0C04" w:rsidRPr="005B6E24">
        <w:rPr>
          <w:sz w:val="21"/>
          <w:szCs w:val="21"/>
          <w:u w:val="single"/>
        </w:rPr>
        <w:t>ipotesi</w:t>
      </w:r>
      <w:r w:rsidR="00AE0C04" w:rsidRPr="005B6E24">
        <w:rPr>
          <w:sz w:val="21"/>
          <w:szCs w:val="21"/>
        </w:rPr>
        <w:t xml:space="preserve"> l’amministrazione</w:t>
      </w:r>
      <w:r w:rsidR="004A4425" w:rsidRPr="005B6E24">
        <w:rPr>
          <w:sz w:val="21"/>
          <w:szCs w:val="21"/>
        </w:rPr>
        <w:t>, pur mantenendo in capo a sé la gestione,</w:t>
      </w:r>
      <w:r w:rsidR="00AE0C04" w:rsidRPr="005B6E24">
        <w:rPr>
          <w:sz w:val="21"/>
          <w:szCs w:val="21"/>
        </w:rPr>
        <w:t xml:space="preserve"> può comunque dotarsi di un</w:t>
      </w:r>
      <w:r w:rsidR="00E47FBE" w:rsidRPr="005B6E24">
        <w:rPr>
          <w:sz w:val="21"/>
          <w:szCs w:val="21"/>
        </w:rPr>
        <w:t>a</w:t>
      </w:r>
      <w:r w:rsidR="00AE0C04" w:rsidRPr="005B6E24">
        <w:rPr>
          <w:sz w:val="21"/>
          <w:szCs w:val="21"/>
        </w:rPr>
        <w:t xml:space="preserve"> </w:t>
      </w:r>
      <w:r w:rsidR="00E47FBE" w:rsidRPr="005B6E24">
        <w:rPr>
          <w:sz w:val="21"/>
          <w:szCs w:val="21"/>
        </w:rPr>
        <w:t>struttura</w:t>
      </w:r>
      <w:r w:rsidR="00AE0C04" w:rsidRPr="005B6E24">
        <w:rPr>
          <w:sz w:val="21"/>
          <w:szCs w:val="21"/>
        </w:rPr>
        <w:t xml:space="preserve"> che la supporti nella realizzazione dell’</w:t>
      </w:r>
      <w:r w:rsidR="007B432E" w:rsidRPr="005B6E24">
        <w:rPr>
          <w:sz w:val="21"/>
          <w:szCs w:val="21"/>
        </w:rPr>
        <w:t xml:space="preserve">intervento integrato.  </w:t>
      </w:r>
    </w:p>
    <w:p w:rsidR="001809F6" w:rsidRPr="005B6E24" w:rsidRDefault="00AE0C04" w:rsidP="00AE0C04">
      <w:pPr>
        <w:spacing w:before="0" w:beforeAutospacing="0" w:after="0" w:line="240" w:lineRule="auto"/>
        <w:rPr>
          <w:color w:val="FF0000"/>
          <w:sz w:val="21"/>
          <w:szCs w:val="21"/>
        </w:rPr>
      </w:pPr>
      <w:r w:rsidRPr="005B6E24">
        <w:rPr>
          <w:sz w:val="21"/>
          <w:szCs w:val="21"/>
        </w:rPr>
        <w:lastRenderedPageBreak/>
        <w:t xml:space="preserve">Potrà essere allo scopo </w:t>
      </w:r>
      <w:r w:rsidR="00735747" w:rsidRPr="005B6E24">
        <w:rPr>
          <w:sz w:val="21"/>
          <w:szCs w:val="21"/>
        </w:rPr>
        <w:t>ist</w:t>
      </w:r>
      <w:r w:rsidRPr="005B6E24">
        <w:rPr>
          <w:sz w:val="21"/>
          <w:szCs w:val="21"/>
        </w:rPr>
        <w:t>i</w:t>
      </w:r>
      <w:r w:rsidR="00735747" w:rsidRPr="005B6E24">
        <w:rPr>
          <w:sz w:val="21"/>
          <w:szCs w:val="21"/>
        </w:rPr>
        <w:t>tui</w:t>
      </w:r>
      <w:r w:rsidRPr="005B6E24">
        <w:rPr>
          <w:sz w:val="21"/>
          <w:szCs w:val="21"/>
        </w:rPr>
        <w:t xml:space="preserve">to un </w:t>
      </w:r>
      <w:r w:rsidRPr="005B6E24">
        <w:rPr>
          <w:b/>
          <w:sz w:val="21"/>
          <w:szCs w:val="21"/>
        </w:rPr>
        <w:t>comitato di pilotaggio</w:t>
      </w:r>
      <w:r w:rsidRPr="005B6E24">
        <w:rPr>
          <w:sz w:val="21"/>
          <w:szCs w:val="21"/>
        </w:rPr>
        <w:t xml:space="preserve">, </w:t>
      </w:r>
      <w:r w:rsidR="00FE7FD6" w:rsidRPr="005B6E24">
        <w:rPr>
          <w:sz w:val="21"/>
          <w:szCs w:val="21"/>
        </w:rPr>
        <w:t xml:space="preserve">in cui siedono </w:t>
      </w:r>
      <w:r w:rsidRPr="005B6E24">
        <w:rPr>
          <w:sz w:val="21"/>
          <w:szCs w:val="21"/>
        </w:rPr>
        <w:t xml:space="preserve">le </w:t>
      </w:r>
      <w:proofErr w:type="spellStart"/>
      <w:r w:rsidRPr="005B6E24">
        <w:rPr>
          <w:sz w:val="21"/>
          <w:szCs w:val="21"/>
        </w:rPr>
        <w:t>AdG</w:t>
      </w:r>
      <w:proofErr w:type="spellEnd"/>
      <w:r w:rsidR="0071594B" w:rsidRPr="005B6E24">
        <w:rPr>
          <w:sz w:val="21"/>
          <w:szCs w:val="21"/>
        </w:rPr>
        <w:t xml:space="preserve"> di tutti i Fondi SIE coinvolti e i rappresentanti degli </w:t>
      </w:r>
      <w:proofErr w:type="spellStart"/>
      <w:r w:rsidR="0071594B" w:rsidRPr="005B6E24">
        <w:rPr>
          <w:i/>
          <w:sz w:val="21"/>
          <w:szCs w:val="21"/>
        </w:rPr>
        <w:t>stakeholders</w:t>
      </w:r>
      <w:proofErr w:type="spellEnd"/>
      <w:r w:rsidR="0071594B" w:rsidRPr="005B6E24">
        <w:rPr>
          <w:sz w:val="21"/>
          <w:szCs w:val="21"/>
        </w:rPr>
        <w:t xml:space="preserve"> locali</w:t>
      </w:r>
      <w:r w:rsidR="00735747" w:rsidRPr="005B6E24">
        <w:rPr>
          <w:sz w:val="21"/>
          <w:szCs w:val="21"/>
        </w:rPr>
        <w:t>,</w:t>
      </w:r>
      <w:r w:rsidR="00BC39DB" w:rsidRPr="005B6E24">
        <w:rPr>
          <w:sz w:val="21"/>
          <w:szCs w:val="21"/>
        </w:rPr>
        <w:t xml:space="preserve"> con </w:t>
      </w:r>
      <w:r w:rsidR="00735747" w:rsidRPr="005B6E24">
        <w:rPr>
          <w:sz w:val="21"/>
          <w:szCs w:val="21"/>
        </w:rPr>
        <w:t>funzioni</w:t>
      </w:r>
      <w:r w:rsidR="00BC39DB" w:rsidRPr="005B6E24">
        <w:rPr>
          <w:sz w:val="21"/>
          <w:szCs w:val="21"/>
        </w:rPr>
        <w:t xml:space="preserve"> di </w:t>
      </w:r>
      <w:r w:rsidR="00735747" w:rsidRPr="005B6E24">
        <w:rPr>
          <w:sz w:val="21"/>
          <w:szCs w:val="21"/>
        </w:rPr>
        <w:t xml:space="preserve">indirizzo e </w:t>
      </w:r>
      <w:r w:rsidR="00BC39DB" w:rsidRPr="005B6E24">
        <w:rPr>
          <w:sz w:val="21"/>
          <w:szCs w:val="21"/>
        </w:rPr>
        <w:t>coordinamento</w:t>
      </w:r>
      <w:r w:rsidR="00735747" w:rsidRPr="005B6E24">
        <w:rPr>
          <w:sz w:val="21"/>
          <w:szCs w:val="21"/>
        </w:rPr>
        <w:t xml:space="preserve"> della procedura di attuazione</w:t>
      </w:r>
      <w:r w:rsidR="0071594B" w:rsidRPr="005B6E24">
        <w:rPr>
          <w:sz w:val="21"/>
          <w:szCs w:val="21"/>
        </w:rPr>
        <w:t xml:space="preserve">. </w:t>
      </w:r>
      <w:r w:rsidRPr="005B6E24">
        <w:rPr>
          <w:sz w:val="21"/>
          <w:szCs w:val="21"/>
        </w:rPr>
        <w:t xml:space="preserve"> </w:t>
      </w:r>
      <w:r w:rsidR="0037698B" w:rsidRPr="005B6E24">
        <w:rPr>
          <w:sz w:val="21"/>
          <w:szCs w:val="21"/>
        </w:rPr>
        <w:t xml:space="preserve">Tale comitato nella </w:t>
      </w:r>
      <w:r w:rsidR="0037698B" w:rsidRPr="005B6E24">
        <w:rPr>
          <w:sz w:val="21"/>
          <w:szCs w:val="21"/>
          <w:u w:val="single"/>
        </w:rPr>
        <w:t>fase di preparazione</w:t>
      </w:r>
      <w:r w:rsidR="0037698B" w:rsidRPr="005B6E24">
        <w:rPr>
          <w:sz w:val="21"/>
          <w:szCs w:val="21"/>
        </w:rPr>
        <w:t xml:space="preserve"> p</w:t>
      </w:r>
      <w:r w:rsidR="00E549E1" w:rsidRPr="005B6E24">
        <w:rPr>
          <w:sz w:val="21"/>
          <w:szCs w:val="21"/>
        </w:rPr>
        <w:t>otrà</w:t>
      </w:r>
      <w:r w:rsidR="0037698B" w:rsidRPr="005B6E24">
        <w:rPr>
          <w:sz w:val="21"/>
          <w:szCs w:val="21"/>
        </w:rPr>
        <w:t xml:space="preserve"> istituire dei gruppi di lavoro </w:t>
      </w:r>
      <w:r w:rsidR="00FE7FD6" w:rsidRPr="005B6E24">
        <w:rPr>
          <w:sz w:val="21"/>
          <w:szCs w:val="21"/>
        </w:rPr>
        <w:t>(composti da esperti esterni o interni, o un mix tra i due, e da</w:t>
      </w:r>
      <w:r w:rsidR="00BB7E09" w:rsidRPr="005B6E24">
        <w:rPr>
          <w:sz w:val="21"/>
          <w:szCs w:val="21"/>
        </w:rPr>
        <w:t xml:space="preserve"> rappresentanti delle autorità locali</w:t>
      </w:r>
      <w:r w:rsidR="00FE7FD6" w:rsidRPr="005B6E24">
        <w:rPr>
          <w:sz w:val="21"/>
          <w:szCs w:val="21"/>
        </w:rPr>
        <w:t xml:space="preserve">) </w:t>
      </w:r>
      <w:r w:rsidR="00BC39DB" w:rsidRPr="005B6E24">
        <w:rPr>
          <w:sz w:val="21"/>
          <w:szCs w:val="21"/>
        </w:rPr>
        <w:t xml:space="preserve">per la definizione dell’ITI. </w:t>
      </w:r>
      <w:r w:rsidR="00735747" w:rsidRPr="005B6E24">
        <w:rPr>
          <w:sz w:val="21"/>
          <w:szCs w:val="21"/>
        </w:rPr>
        <w:t xml:space="preserve">Durante </w:t>
      </w:r>
      <w:r w:rsidR="00735747" w:rsidRPr="005B6E24">
        <w:rPr>
          <w:sz w:val="21"/>
          <w:szCs w:val="21"/>
          <w:u w:val="single"/>
        </w:rPr>
        <w:t>la fase di attuazione</w:t>
      </w:r>
      <w:r w:rsidR="00735747" w:rsidRPr="005B6E24">
        <w:rPr>
          <w:sz w:val="21"/>
          <w:szCs w:val="21"/>
        </w:rPr>
        <w:t xml:space="preserve">, lo stesso potrà adottare procedure e linee guida per la definizione dei criteri di selezione dei progetti e l’elenco finale di quelli ammessi a finanziamento. </w:t>
      </w:r>
      <w:r w:rsidR="009D74E5" w:rsidRPr="005B6E24">
        <w:rPr>
          <w:sz w:val="21"/>
          <w:szCs w:val="21"/>
        </w:rPr>
        <w:t>In aggiunta potrà rivedere i report annuali sull’attuazione dell’ITI e fornire indicazioni ai Comitati di Sorveglianza dei PO coinvolti</w:t>
      </w:r>
      <w:r w:rsidR="00380E58" w:rsidRPr="005B6E24">
        <w:rPr>
          <w:rStyle w:val="Rimandonotaapidipagina"/>
          <w:sz w:val="21"/>
          <w:szCs w:val="21"/>
        </w:rPr>
        <w:footnoteReference w:id="24"/>
      </w:r>
      <w:r w:rsidR="009D74E5" w:rsidRPr="005B6E24">
        <w:rPr>
          <w:sz w:val="21"/>
          <w:szCs w:val="21"/>
        </w:rPr>
        <w:t>.</w:t>
      </w:r>
      <w:r w:rsidR="00F90049" w:rsidRPr="005B6E24">
        <w:rPr>
          <w:sz w:val="21"/>
          <w:szCs w:val="21"/>
        </w:rPr>
        <w:t xml:space="preserve"> </w:t>
      </w:r>
    </w:p>
    <w:p w:rsidR="00586C7D" w:rsidRPr="005B6E24" w:rsidRDefault="00586C7D" w:rsidP="00AE0C04">
      <w:pPr>
        <w:spacing w:before="0" w:beforeAutospacing="0" w:after="0" w:line="240" w:lineRule="auto"/>
        <w:rPr>
          <w:sz w:val="21"/>
          <w:szCs w:val="21"/>
        </w:rPr>
      </w:pPr>
    </w:p>
    <w:p w:rsidR="00B52C04" w:rsidRPr="005B6E24" w:rsidRDefault="00066540" w:rsidP="00AE0C04">
      <w:pPr>
        <w:spacing w:before="0" w:beforeAutospacing="0" w:after="0" w:line="240" w:lineRule="auto"/>
        <w:rPr>
          <w:sz w:val="21"/>
          <w:szCs w:val="21"/>
        </w:rPr>
      </w:pPr>
      <w:r w:rsidRPr="005B6E24">
        <w:rPr>
          <w:sz w:val="21"/>
          <w:szCs w:val="21"/>
        </w:rPr>
        <w:t>Il comitato potr</w:t>
      </w:r>
      <w:r w:rsidR="002C4518" w:rsidRPr="005B6E24">
        <w:rPr>
          <w:sz w:val="21"/>
          <w:szCs w:val="21"/>
        </w:rPr>
        <w:t>ebbe</w:t>
      </w:r>
      <w:r w:rsidRPr="005B6E24">
        <w:rPr>
          <w:sz w:val="21"/>
          <w:szCs w:val="21"/>
        </w:rPr>
        <w:t xml:space="preserve"> essere affiancato da una </w:t>
      </w:r>
      <w:r w:rsidRPr="005B6E24">
        <w:rPr>
          <w:b/>
          <w:i/>
          <w:sz w:val="21"/>
          <w:szCs w:val="21"/>
        </w:rPr>
        <w:t>task force</w:t>
      </w:r>
      <w:r w:rsidRPr="005B6E24">
        <w:rPr>
          <w:sz w:val="21"/>
          <w:szCs w:val="21"/>
        </w:rPr>
        <w:t xml:space="preserve"> </w:t>
      </w:r>
      <w:r w:rsidR="00EF0FDC" w:rsidRPr="005B6E24">
        <w:rPr>
          <w:sz w:val="21"/>
          <w:szCs w:val="21"/>
        </w:rPr>
        <w:t xml:space="preserve">incaricata, ad esempio, di: </w:t>
      </w:r>
    </w:p>
    <w:p w:rsidR="00066540" w:rsidRPr="005B6E24" w:rsidRDefault="00B52C04" w:rsidP="006348E8">
      <w:pPr>
        <w:pStyle w:val="Paragrafoelenco"/>
        <w:numPr>
          <w:ilvl w:val="0"/>
          <w:numId w:val="18"/>
        </w:numPr>
        <w:spacing w:before="0" w:beforeAutospacing="0" w:after="0" w:line="240" w:lineRule="auto"/>
        <w:ind w:left="284" w:hanging="284"/>
        <w:rPr>
          <w:sz w:val="21"/>
          <w:szCs w:val="21"/>
        </w:rPr>
      </w:pPr>
      <w:r w:rsidRPr="005B6E24">
        <w:rPr>
          <w:sz w:val="21"/>
          <w:szCs w:val="21"/>
        </w:rPr>
        <w:t xml:space="preserve">Organizzare incontri e gruppi di lavoro; </w:t>
      </w:r>
    </w:p>
    <w:p w:rsidR="00B52C04" w:rsidRPr="005B6E24" w:rsidRDefault="00B52C04" w:rsidP="006348E8">
      <w:pPr>
        <w:pStyle w:val="Paragrafoelenco"/>
        <w:numPr>
          <w:ilvl w:val="0"/>
          <w:numId w:val="18"/>
        </w:numPr>
        <w:spacing w:before="0" w:beforeAutospacing="0" w:after="0" w:line="240" w:lineRule="auto"/>
        <w:ind w:left="284" w:hanging="284"/>
        <w:rPr>
          <w:sz w:val="21"/>
          <w:szCs w:val="21"/>
        </w:rPr>
      </w:pPr>
      <w:r w:rsidRPr="005B6E24">
        <w:rPr>
          <w:sz w:val="21"/>
          <w:szCs w:val="21"/>
        </w:rPr>
        <w:t>Sviluppare e gestire le procedure di selezione dei progetti;</w:t>
      </w:r>
    </w:p>
    <w:p w:rsidR="00B52C04" w:rsidRPr="005B6E24" w:rsidRDefault="00B52C04" w:rsidP="006348E8">
      <w:pPr>
        <w:pStyle w:val="Paragrafoelenco"/>
        <w:numPr>
          <w:ilvl w:val="0"/>
          <w:numId w:val="18"/>
        </w:numPr>
        <w:spacing w:before="0" w:beforeAutospacing="0" w:after="0" w:line="240" w:lineRule="auto"/>
        <w:ind w:left="284" w:hanging="284"/>
        <w:rPr>
          <w:sz w:val="21"/>
          <w:szCs w:val="21"/>
        </w:rPr>
      </w:pPr>
      <w:r w:rsidRPr="005B6E24">
        <w:rPr>
          <w:sz w:val="21"/>
          <w:szCs w:val="21"/>
        </w:rPr>
        <w:t xml:space="preserve">Preparare i dati </w:t>
      </w:r>
      <w:r w:rsidR="00D005B3" w:rsidRPr="005B6E24">
        <w:rPr>
          <w:sz w:val="21"/>
          <w:szCs w:val="21"/>
        </w:rPr>
        <w:t xml:space="preserve">per i rapporti </w:t>
      </w:r>
      <w:r w:rsidR="00736EDF" w:rsidRPr="005B6E24">
        <w:rPr>
          <w:sz w:val="21"/>
          <w:szCs w:val="21"/>
        </w:rPr>
        <w:t>annuali e finale di esecuzione.</w:t>
      </w:r>
    </w:p>
    <w:p w:rsidR="005B6E24" w:rsidRDefault="005B6E24" w:rsidP="00AE0C04">
      <w:pPr>
        <w:spacing w:before="0" w:beforeAutospacing="0" w:after="0" w:line="240" w:lineRule="auto"/>
        <w:rPr>
          <w:sz w:val="21"/>
          <w:szCs w:val="21"/>
        </w:rPr>
      </w:pPr>
    </w:p>
    <w:p w:rsidR="00DF7D7F" w:rsidRPr="005B6E24" w:rsidRDefault="00276E23" w:rsidP="00AE0C04">
      <w:pPr>
        <w:spacing w:before="0" w:beforeAutospacing="0" w:after="0" w:line="240" w:lineRule="auto"/>
        <w:rPr>
          <w:sz w:val="21"/>
          <w:szCs w:val="21"/>
        </w:rPr>
      </w:pPr>
      <w:r w:rsidRPr="005B6E24">
        <w:rPr>
          <w:sz w:val="21"/>
          <w:szCs w:val="21"/>
        </w:rPr>
        <w:t>S</w:t>
      </w:r>
      <w:r w:rsidR="006B04AB" w:rsidRPr="005B6E24">
        <w:rPr>
          <w:sz w:val="21"/>
          <w:szCs w:val="21"/>
        </w:rPr>
        <w:t>i</w:t>
      </w:r>
      <w:r w:rsidR="00EF2CEE" w:rsidRPr="005B6E24">
        <w:rPr>
          <w:sz w:val="21"/>
          <w:szCs w:val="21"/>
        </w:rPr>
        <w:t xml:space="preserve"> potr</w:t>
      </w:r>
      <w:r w:rsidR="006B04AB" w:rsidRPr="005B6E24">
        <w:rPr>
          <w:sz w:val="21"/>
          <w:szCs w:val="21"/>
        </w:rPr>
        <w:t>à</w:t>
      </w:r>
      <w:r w:rsidRPr="005B6E24">
        <w:rPr>
          <w:sz w:val="21"/>
          <w:szCs w:val="21"/>
        </w:rPr>
        <w:t>, poi,</w:t>
      </w:r>
      <w:r w:rsidR="006B04AB" w:rsidRPr="005B6E24">
        <w:rPr>
          <w:sz w:val="21"/>
          <w:szCs w:val="21"/>
        </w:rPr>
        <w:t xml:space="preserve"> </w:t>
      </w:r>
      <w:r w:rsidRPr="005B6E24">
        <w:rPr>
          <w:sz w:val="21"/>
          <w:szCs w:val="21"/>
        </w:rPr>
        <w:t xml:space="preserve">eventualmente valutare la possibilità di avvalersi </w:t>
      </w:r>
      <w:r w:rsidR="00EF2CEE" w:rsidRPr="005B6E24">
        <w:rPr>
          <w:sz w:val="21"/>
          <w:szCs w:val="21"/>
        </w:rPr>
        <w:t xml:space="preserve">di </w:t>
      </w:r>
      <w:r w:rsidR="00DF7D7F" w:rsidRPr="005B6E24">
        <w:rPr>
          <w:b/>
          <w:sz w:val="21"/>
          <w:szCs w:val="21"/>
        </w:rPr>
        <w:t>agenzi</w:t>
      </w:r>
      <w:r w:rsidR="00EF2CEE" w:rsidRPr="005B6E24">
        <w:rPr>
          <w:b/>
          <w:sz w:val="21"/>
          <w:szCs w:val="21"/>
        </w:rPr>
        <w:t>e</w:t>
      </w:r>
      <w:r w:rsidR="00DF7D7F" w:rsidRPr="005B6E24">
        <w:rPr>
          <w:b/>
          <w:sz w:val="21"/>
          <w:szCs w:val="21"/>
        </w:rPr>
        <w:t xml:space="preserve"> </w:t>
      </w:r>
      <w:r w:rsidR="00EF2CEE" w:rsidRPr="005B6E24">
        <w:rPr>
          <w:b/>
          <w:sz w:val="21"/>
          <w:szCs w:val="21"/>
        </w:rPr>
        <w:t xml:space="preserve">di sviluppo </w:t>
      </w:r>
      <w:r w:rsidR="006348E8">
        <w:rPr>
          <w:b/>
          <w:sz w:val="21"/>
          <w:szCs w:val="21"/>
        </w:rPr>
        <w:t>r</w:t>
      </w:r>
      <w:r w:rsidR="00EF2CEE" w:rsidRPr="005B6E24">
        <w:rPr>
          <w:b/>
          <w:sz w:val="21"/>
          <w:szCs w:val="21"/>
        </w:rPr>
        <w:t>egional</w:t>
      </w:r>
      <w:r w:rsidR="00C02805" w:rsidRPr="005B6E24">
        <w:rPr>
          <w:b/>
          <w:sz w:val="21"/>
          <w:szCs w:val="21"/>
        </w:rPr>
        <w:t>i</w:t>
      </w:r>
      <w:r w:rsidR="006B04AB" w:rsidRPr="005B6E24">
        <w:rPr>
          <w:sz w:val="21"/>
          <w:szCs w:val="21"/>
        </w:rPr>
        <w:t xml:space="preserve"> alle quali potrebbero essere affidati compiti di ausilio</w:t>
      </w:r>
      <w:r w:rsidR="00C02805" w:rsidRPr="005B6E24">
        <w:rPr>
          <w:sz w:val="21"/>
          <w:szCs w:val="21"/>
        </w:rPr>
        <w:t xml:space="preserve"> all’amministrazione</w:t>
      </w:r>
      <w:r w:rsidR="006B04AB" w:rsidRPr="005B6E24">
        <w:rPr>
          <w:sz w:val="21"/>
          <w:szCs w:val="21"/>
        </w:rPr>
        <w:t xml:space="preserve"> nell’attuazione dell’ITI quali:</w:t>
      </w:r>
    </w:p>
    <w:p w:rsidR="006B04AB" w:rsidRPr="005B6E24" w:rsidRDefault="006B04AB" w:rsidP="006348E8">
      <w:pPr>
        <w:pStyle w:val="Paragrafoelenco"/>
        <w:numPr>
          <w:ilvl w:val="0"/>
          <w:numId w:val="19"/>
        </w:numPr>
        <w:spacing w:before="0" w:beforeAutospacing="0" w:after="0" w:line="240" w:lineRule="auto"/>
        <w:ind w:left="284" w:hanging="284"/>
        <w:rPr>
          <w:sz w:val="21"/>
          <w:szCs w:val="21"/>
        </w:rPr>
      </w:pPr>
      <w:r w:rsidRPr="005B6E24">
        <w:rPr>
          <w:sz w:val="21"/>
          <w:szCs w:val="21"/>
        </w:rPr>
        <w:t>Supporto alla definizione dei criteri di selezione e dei bandi/avvisi predisposti dalle autorità regionali</w:t>
      </w:r>
      <w:r w:rsidR="006348E8">
        <w:rPr>
          <w:sz w:val="21"/>
          <w:szCs w:val="21"/>
        </w:rPr>
        <w:t>;</w:t>
      </w:r>
    </w:p>
    <w:p w:rsidR="006B04AB" w:rsidRPr="005B6E24" w:rsidRDefault="006B04AB" w:rsidP="006348E8">
      <w:pPr>
        <w:pStyle w:val="Paragrafoelenco"/>
        <w:numPr>
          <w:ilvl w:val="0"/>
          <w:numId w:val="19"/>
        </w:numPr>
        <w:spacing w:before="0" w:beforeAutospacing="0" w:after="0" w:line="240" w:lineRule="auto"/>
        <w:ind w:left="284" w:hanging="284"/>
        <w:rPr>
          <w:sz w:val="21"/>
          <w:szCs w:val="21"/>
        </w:rPr>
      </w:pPr>
      <w:r w:rsidRPr="005B6E24">
        <w:rPr>
          <w:sz w:val="21"/>
          <w:szCs w:val="21"/>
        </w:rPr>
        <w:t>Partecipazione alla procedura di valutazione e selezione dei progetti</w:t>
      </w:r>
      <w:r w:rsidR="000D248B" w:rsidRPr="005B6E24">
        <w:rPr>
          <w:sz w:val="21"/>
          <w:szCs w:val="21"/>
        </w:rPr>
        <w:t>;</w:t>
      </w:r>
    </w:p>
    <w:p w:rsidR="00851F6E" w:rsidRPr="005B6E24" w:rsidRDefault="00094E23" w:rsidP="006348E8">
      <w:pPr>
        <w:pStyle w:val="Paragrafoelenco"/>
        <w:numPr>
          <w:ilvl w:val="0"/>
          <w:numId w:val="19"/>
        </w:numPr>
        <w:spacing w:before="0" w:beforeAutospacing="0" w:after="0" w:line="240" w:lineRule="auto"/>
        <w:ind w:left="284" w:hanging="284"/>
        <w:rPr>
          <w:sz w:val="21"/>
          <w:szCs w:val="21"/>
        </w:rPr>
      </w:pPr>
      <w:r w:rsidRPr="005B6E24">
        <w:rPr>
          <w:sz w:val="21"/>
          <w:szCs w:val="21"/>
        </w:rPr>
        <w:t>Assistenza nel monitoraggio e nella reportistica sui progressi negli indicatori definiti nel piano di attuazione dell’ITI</w:t>
      </w:r>
      <w:r w:rsidR="000D248B" w:rsidRPr="005B6E24">
        <w:rPr>
          <w:sz w:val="21"/>
          <w:szCs w:val="21"/>
        </w:rPr>
        <w:t>;</w:t>
      </w:r>
    </w:p>
    <w:p w:rsidR="00094E23" w:rsidRPr="005B6E24" w:rsidRDefault="00094E23" w:rsidP="006348E8">
      <w:pPr>
        <w:pStyle w:val="Paragrafoelenco"/>
        <w:numPr>
          <w:ilvl w:val="0"/>
          <w:numId w:val="19"/>
        </w:numPr>
        <w:spacing w:before="0" w:beforeAutospacing="0" w:after="0" w:line="240" w:lineRule="auto"/>
        <w:ind w:left="284" w:hanging="284"/>
        <w:rPr>
          <w:sz w:val="21"/>
          <w:szCs w:val="21"/>
        </w:rPr>
      </w:pPr>
      <w:r w:rsidRPr="005B6E24">
        <w:rPr>
          <w:sz w:val="21"/>
          <w:szCs w:val="21"/>
        </w:rPr>
        <w:t xml:space="preserve">Partecipazione alle attività di valutazione relative alla dimensione territoriale degli investimenti e ruolo dell’ITI. </w:t>
      </w:r>
    </w:p>
    <w:p w:rsidR="00895369" w:rsidRPr="005B6E24" w:rsidRDefault="00895369" w:rsidP="00895369">
      <w:pPr>
        <w:pStyle w:val="Paragrafoelenco"/>
        <w:spacing w:before="0" w:beforeAutospacing="0" w:after="0" w:line="240" w:lineRule="auto"/>
        <w:rPr>
          <w:sz w:val="21"/>
          <w:szCs w:val="21"/>
        </w:rPr>
      </w:pPr>
    </w:p>
    <w:p w:rsidR="00094E23" w:rsidRPr="005B6E24" w:rsidRDefault="00094E23" w:rsidP="00094E23">
      <w:pPr>
        <w:spacing w:before="0" w:beforeAutospacing="0" w:after="0" w:line="240" w:lineRule="auto"/>
        <w:rPr>
          <w:sz w:val="21"/>
          <w:szCs w:val="21"/>
        </w:rPr>
      </w:pPr>
      <w:r w:rsidRPr="005B6E24">
        <w:rPr>
          <w:sz w:val="21"/>
          <w:szCs w:val="21"/>
        </w:rPr>
        <w:t>In tal caso l</w:t>
      </w:r>
      <w:r w:rsidR="004D4870" w:rsidRPr="005B6E24">
        <w:rPr>
          <w:sz w:val="21"/>
          <w:szCs w:val="21"/>
        </w:rPr>
        <w:t xml:space="preserve">e </w:t>
      </w:r>
      <w:r w:rsidRPr="005B6E24">
        <w:rPr>
          <w:sz w:val="21"/>
          <w:szCs w:val="21"/>
        </w:rPr>
        <w:t>Agenzi</w:t>
      </w:r>
      <w:r w:rsidR="004D4870" w:rsidRPr="005B6E24">
        <w:rPr>
          <w:sz w:val="21"/>
          <w:szCs w:val="21"/>
        </w:rPr>
        <w:t>e</w:t>
      </w:r>
      <w:r w:rsidRPr="005B6E24">
        <w:rPr>
          <w:sz w:val="21"/>
          <w:szCs w:val="21"/>
        </w:rPr>
        <w:t xml:space="preserve"> s</w:t>
      </w:r>
      <w:r w:rsidR="004D4870" w:rsidRPr="005B6E24">
        <w:rPr>
          <w:sz w:val="21"/>
          <w:szCs w:val="21"/>
        </w:rPr>
        <w:t xml:space="preserve">i configurerebbero </w:t>
      </w:r>
      <w:r w:rsidR="00874C0C" w:rsidRPr="005B6E24">
        <w:rPr>
          <w:sz w:val="21"/>
          <w:szCs w:val="21"/>
        </w:rPr>
        <w:t xml:space="preserve">come </w:t>
      </w:r>
      <w:r w:rsidRPr="005B6E24">
        <w:rPr>
          <w:sz w:val="21"/>
          <w:szCs w:val="21"/>
        </w:rPr>
        <w:t>soggett</w:t>
      </w:r>
      <w:r w:rsidR="004D4870" w:rsidRPr="005B6E24">
        <w:rPr>
          <w:sz w:val="21"/>
          <w:szCs w:val="21"/>
        </w:rPr>
        <w:t>i</w:t>
      </w:r>
      <w:r w:rsidRPr="005B6E24">
        <w:rPr>
          <w:sz w:val="21"/>
          <w:szCs w:val="21"/>
        </w:rPr>
        <w:t xml:space="preserve"> attuator</w:t>
      </w:r>
      <w:r w:rsidR="004D4870" w:rsidRPr="005B6E24">
        <w:rPr>
          <w:sz w:val="21"/>
          <w:szCs w:val="21"/>
        </w:rPr>
        <w:t>i</w:t>
      </w:r>
      <w:r w:rsidRPr="005B6E24">
        <w:rPr>
          <w:sz w:val="21"/>
          <w:szCs w:val="21"/>
        </w:rPr>
        <w:t xml:space="preserve">. </w:t>
      </w:r>
      <w:r w:rsidRPr="005B6E24">
        <w:rPr>
          <w:sz w:val="21"/>
          <w:szCs w:val="21"/>
          <w:u w:val="single"/>
        </w:rPr>
        <w:t xml:space="preserve">Il mancato affidamento formale di compiti di gestione dell’ITI </w:t>
      </w:r>
      <w:r w:rsidR="00DD2C68" w:rsidRPr="005B6E24">
        <w:rPr>
          <w:sz w:val="21"/>
          <w:szCs w:val="21"/>
          <w:u w:val="single"/>
        </w:rPr>
        <w:t>non richiederebbe</w:t>
      </w:r>
      <w:r w:rsidR="00B543A1" w:rsidRPr="005B6E24">
        <w:rPr>
          <w:sz w:val="21"/>
          <w:szCs w:val="21"/>
          <w:u w:val="single"/>
        </w:rPr>
        <w:t>,</w:t>
      </w:r>
      <w:r w:rsidR="00DD2C68" w:rsidRPr="005B6E24">
        <w:rPr>
          <w:sz w:val="21"/>
          <w:szCs w:val="21"/>
          <w:u w:val="single"/>
        </w:rPr>
        <w:t xml:space="preserve"> infatti</w:t>
      </w:r>
      <w:r w:rsidR="00B543A1" w:rsidRPr="005B6E24">
        <w:rPr>
          <w:sz w:val="21"/>
          <w:szCs w:val="21"/>
          <w:u w:val="single"/>
        </w:rPr>
        <w:t>,</w:t>
      </w:r>
      <w:r w:rsidR="00DD2C68" w:rsidRPr="005B6E24">
        <w:rPr>
          <w:sz w:val="21"/>
          <w:szCs w:val="21"/>
          <w:u w:val="single"/>
        </w:rPr>
        <w:t xml:space="preserve"> la designazione qual</w:t>
      </w:r>
      <w:r w:rsidR="00407AE9" w:rsidRPr="005B6E24">
        <w:rPr>
          <w:sz w:val="21"/>
          <w:szCs w:val="21"/>
          <w:u w:val="single"/>
        </w:rPr>
        <w:t>i</w:t>
      </w:r>
      <w:r w:rsidR="00DD2C68" w:rsidRPr="005B6E24">
        <w:rPr>
          <w:sz w:val="21"/>
          <w:szCs w:val="21"/>
          <w:u w:val="single"/>
        </w:rPr>
        <w:t xml:space="preserve"> </w:t>
      </w:r>
      <w:r w:rsidR="006348E8">
        <w:rPr>
          <w:sz w:val="21"/>
          <w:szCs w:val="21"/>
          <w:u w:val="single"/>
        </w:rPr>
        <w:t>OI</w:t>
      </w:r>
      <w:r w:rsidR="00DD2C68" w:rsidRPr="005B6E24">
        <w:rPr>
          <w:rStyle w:val="Rimandonotaapidipagina"/>
          <w:sz w:val="21"/>
          <w:szCs w:val="21"/>
        </w:rPr>
        <w:footnoteReference w:id="25"/>
      </w:r>
      <w:r w:rsidR="00DD2C68" w:rsidRPr="005B6E24">
        <w:rPr>
          <w:sz w:val="21"/>
          <w:szCs w:val="21"/>
        </w:rPr>
        <w:t>.</w:t>
      </w:r>
    </w:p>
    <w:p w:rsidR="00BD674A" w:rsidRPr="005B6E24" w:rsidRDefault="00BD674A" w:rsidP="00ED69B0">
      <w:pPr>
        <w:spacing w:before="0" w:beforeAutospacing="0" w:after="0" w:line="240" w:lineRule="auto"/>
        <w:rPr>
          <w:sz w:val="21"/>
          <w:szCs w:val="21"/>
        </w:rPr>
      </w:pPr>
    </w:p>
    <w:p w:rsidR="0057486E" w:rsidRPr="005B6E24" w:rsidRDefault="00587936" w:rsidP="00DA2561">
      <w:pPr>
        <w:spacing w:before="0" w:beforeAutospacing="0" w:after="0" w:line="240" w:lineRule="auto"/>
        <w:rPr>
          <w:sz w:val="21"/>
          <w:szCs w:val="21"/>
        </w:rPr>
      </w:pPr>
      <w:r w:rsidRPr="005B6E24">
        <w:rPr>
          <w:sz w:val="21"/>
          <w:szCs w:val="21"/>
        </w:rPr>
        <w:t xml:space="preserve">Nel </w:t>
      </w:r>
      <w:r w:rsidRPr="005B6E24">
        <w:rPr>
          <w:sz w:val="21"/>
          <w:szCs w:val="21"/>
          <w:u w:val="single"/>
        </w:rPr>
        <w:t>secondo caso</w:t>
      </w:r>
      <w:r w:rsidRPr="005B6E24">
        <w:rPr>
          <w:sz w:val="21"/>
          <w:szCs w:val="21"/>
        </w:rPr>
        <w:t xml:space="preserve"> la delega</w:t>
      </w:r>
      <w:r w:rsidR="001014FB" w:rsidRPr="005B6E24">
        <w:rPr>
          <w:sz w:val="21"/>
          <w:szCs w:val="21"/>
        </w:rPr>
        <w:t>,</w:t>
      </w:r>
      <w:r w:rsidRPr="005B6E24">
        <w:rPr>
          <w:sz w:val="21"/>
          <w:szCs w:val="21"/>
        </w:rPr>
        <w:t xml:space="preserve"> ad esempio alle </w:t>
      </w:r>
      <w:r w:rsidRPr="000A140E">
        <w:rPr>
          <w:b/>
          <w:sz w:val="21"/>
          <w:szCs w:val="21"/>
        </w:rPr>
        <w:t>Autorità locali</w:t>
      </w:r>
      <w:r w:rsidR="001014FB" w:rsidRPr="005B6E24">
        <w:rPr>
          <w:sz w:val="21"/>
          <w:szCs w:val="21"/>
        </w:rPr>
        <w:t>,</w:t>
      </w:r>
      <w:r w:rsidRPr="005B6E24">
        <w:rPr>
          <w:sz w:val="21"/>
          <w:szCs w:val="21"/>
        </w:rPr>
        <w:t xml:space="preserve"> di compiti </w:t>
      </w:r>
      <w:r w:rsidR="001014FB" w:rsidRPr="005B6E24">
        <w:rPr>
          <w:sz w:val="21"/>
          <w:szCs w:val="21"/>
        </w:rPr>
        <w:t xml:space="preserve">tipici delle </w:t>
      </w:r>
      <w:proofErr w:type="spellStart"/>
      <w:r w:rsidR="001014FB" w:rsidRPr="005B6E24">
        <w:rPr>
          <w:sz w:val="21"/>
          <w:szCs w:val="21"/>
        </w:rPr>
        <w:t>AdG</w:t>
      </w:r>
      <w:proofErr w:type="spellEnd"/>
      <w:r w:rsidRPr="005B6E24">
        <w:rPr>
          <w:sz w:val="21"/>
          <w:szCs w:val="21"/>
        </w:rPr>
        <w:t xml:space="preserve"> </w:t>
      </w:r>
      <w:r w:rsidR="001014FB" w:rsidRPr="005B6E24">
        <w:rPr>
          <w:sz w:val="21"/>
          <w:szCs w:val="21"/>
        </w:rPr>
        <w:t xml:space="preserve">(definizione dei criteri di selezione delle operazioni, pubblicazione degli avvisi, raccolta delle domande di pagamento dei beneficiari ecc.) implicherà che queste debbano essere </w:t>
      </w:r>
      <w:r w:rsidR="001014FB" w:rsidRPr="000A140E">
        <w:rPr>
          <w:b/>
          <w:sz w:val="21"/>
          <w:szCs w:val="21"/>
        </w:rPr>
        <w:t xml:space="preserve">individuate come </w:t>
      </w:r>
      <w:r w:rsidR="006348E8">
        <w:rPr>
          <w:b/>
          <w:sz w:val="21"/>
          <w:szCs w:val="21"/>
        </w:rPr>
        <w:t>OI</w:t>
      </w:r>
      <w:r w:rsidR="00805087">
        <w:rPr>
          <w:rStyle w:val="Rimandonotaapidipagina"/>
          <w:b/>
          <w:sz w:val="21"/>
          <w:szCs w:val="21"/>
        </w:rPr>
        <w:footnoteReference w:id="26"/>
      </w:r>
      <w:r w:rsidR="0014557D" w:rsidRPr="005B6E24">
        <w:rPr>
          <w:sz w:val="21"/>
          <w:szCs w:val="21"/>
        </w:rPr>
        <w:t>.</w:t>
      </w:r>
      <w:r w:rsidR="001014FB" w:rsidRPr="005B6E24">
        <w:rPr>
          <w:sz w:val="21"/>
          <w:szCs w:val="21"/>
        </w:rPr>
        <w:t xml:space="preserve"> </w:t>
      </w:r>
      <w:r w:rsidR="0084665E" w:rsidRPr="005B6E24">
        <w:rPr>
          <w:sz w:val="21"/>
          <w:szCs w:val="21"/>
        </w:rPr>
        <w:t>Ne discende che gli OI dovranno istituire un proprio sistema di gestione e controllo idoneo a garantire la corretta gestione delle funzioni delegate, dovranno altresì predisporre la documentazione (linee guida, manuali</w:t>
      </w:r>
      <w:r w:rsidR="006348E8">
        <w:rPr>
          <w:sz w:val="21"/>
          <w:szCs w:val="21"/>
        </w:rPr>
        <w:t>,</w:t>
      </w:r>
      <w:r w:rsidR="0084665E" w:rsidRPr="005B6E24">
        <w:rPr>
          <w:sz w:val="21"/>
          <w:szCs w:val="21"/>
        </w:rPr>
        <w:t xml:space="preserve"> ecc.) diretta a definire l’organizzazione interna </w:t>
      </w:r>
      <w:r w:rsidR="004522C3" w:rsidRPr="005B6E24">
        <w:rPr>
          <w:sz w:val="21"/>
          <w:szCs w:val="21"/>
        </w:rPr>
        <w:t xml:space="preserve">della struttura e le procedure di gestione, monitoraggio, erogazione dei contributi. </w:t>
      </w:r>
    </w:p>
    <w:p w:rsidR="009308A0" w:rsidRPr="005B6E24" w:rsidRDefault="009308A0">
      <w:pPr>
        <w:spacing w:before="0" w:beforeAutospacing="0" w:after="160" w:line="259" w:lineRule="auto"/>
        <w:jc w:val="left"/>
        <w:rPr>
          <w:sz w:val="21"/>
          <w:szCs w:val="21"/>
        </w:rPr>
      </w:pPr>
      <w:r w:rsidRPr="005B6E24">
        <w:rPr>
          <w:sz w:val="21"/>
          <w:szCs w:val="21"/>
        </w:rPr>
        <w:br w:type="page"/>
      </w:r>
    </w:p>
    <w:p w:rsidR="009308A0" w:rsidRPr="00714D3C" w:rsidRDefault="003B644C" w:rsidP="00C4001A">
      <w:pPr>
        <w:spacing w:before="0" w:beforeAutospacing="0" w:after="0" w:line="240" w:lineRule="auto"/>
        <w:jc w:val="center"/>
        <w:rPr>
          <w:b/>
          <w:color w:val="002060"/>
          <w:sz w:val="24"/>
          <w:szCs w:val="24"/>
        </w:rPr>
      </w:pPr>
      <w:r w:rsidRPr="00714D3C">
        <w:rPr>
          <w:b/>
          <w:color w:val="002060"/>
          <w:sz w:val="24"/>
          <w:szCs w:val="24"/>
        </w:rPr>
        <w:lastRenderedPageBreak/>
        <w:t xml:space="preserve">Tabella riassuntiva </w:t>
      </w:r>
      <w:r w:rsidR="004F3B3B" w:rsidRPr="00714D3C">
        <w:rPr>
          <w:b/>
          <w:color w:val="002060"/>
          <w:sz w:val="24"/>
          <w:szCs w:val="24"/>
        </w:rPr>
        <w:t>delle caratteristiche principali dell’ITI</w:t>
      </w:r>
    </w:p>
    <w:p w:rsidR="004F3B3B" w:rsidRDefault="004F3B3B" w:rsidP="00DA2561">
      <w:pPr>
        <w:spacing w:before="0" w:beforeAutospacing="0" w:after="0" w:line="240" w:lineRule="auto"/>
        <w:rPr>
          <w:b/>
        </w:rPr>
      </w:pPr>
    </w:p>
    <w:tbl>
      <w:tblPr>
        <w:tblStyle w:val="Elencomedio2-Colore1"/>
        <w:tblW w:w="5000" w:type="pct"/>
        <w:tblInd w:w="10" w:type="dxa"/>
        <w:tblBorders>
          <w:top w:val="single" w:sz="12" w:space="0" w:color="5B9BD5" w:themeColor="accent1"/>
          <w:left w:val="single" w:sz="12" w:space="0" w:color="5B9BD5" w:themeColor="accent1"/>
          <w:bottom w:val="single" w:sz="12" w:space="0" w:color="5B9BD5" w:themeColor="accent1"/>
          <w:right w:val="single" w:sz="12" w:space="0" w:color="5B9BD5" w:themeColor="accent1"/>
        </w:tblBorders>
        <w:tblLook w:val="04A0" w:firstRow="1" w:lastRow="0" w:firstColumn="1" w:lastColumn="0" w:noHBand="0" w:noVBand="1"/>
      </w:tblPr>
      <w:tblGrid>
        <w:gridCol w:w="2756"/>
        <w:gridCol w:w="6852"/>
      </w:tblGrid>
      <w:tr w:rsidR="0069244F" w:rsidTr="00E358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34" w:type="pct"/>
            <w:tcBorders>
              <w:top w:val="single" w:sz="4" w:space="0" w:color="5B9BD5" w:themeColor="accent1"/>
              <w:left w:val="none" w:sz="0" w:space="0" w:color="auto"/>
              <w:bottom w:val="single" w:sz="12" w:space="0" w:color="5B9BD5" w:themeColor="accent1"/>
              <w:right w:val="none" w:sz="0" w:space="0" w:color="auto"/>
            </w:tcBorders>
            <w:shd w:val="clear" w:color="auto" w:fill="002060"/>
            <w:noWrap/>
          </w:tcPr>
          <w:p w:rsidR="004E41F0" w:rsidRDefault="004E41F0">
            <w:pPr>
              <w:rPr>
                <w:rFonts w:asciiTheme="minorHAnsi" w:eastAsiaTheme="minorEastAsia" w:hAnsiTheme="minorHAnsi" w:cstheme="minorBidi"/>
                <w:color w:val="auto"/>
                <w:sz w:val="22"/>
                <w:szCs w:val="22"/>
              </w:rPr>
            </w:pPr>
          </w:p>
        </w:tc>
        <w:tc>
          <w:tcPr>
            <w:tcW w:w="3566" w:type="pct"/>
            <w:tcBorders>
              <w:top w:val="single" w:sz="4" w:space="0" w:color="5B9BD5" w:themeColor="accent1"/>
              <w:left w:val="none" w:sz="0" w:space="0" w:color="auto"/>
              <w:bottom w:val="single" w:sz="12" w:space="0" w:color="5B9BD5" w:themeColor="accent1"/>
              <w:right w:val="none" w:sz="0" w:space="0" w:color="auto"/>
            </w:tcBorders>
            <w:shd w:val="clear" w:color="auto" w:fill="002060"/>
          </w:tcPr>
          <w:p w:rsidR="004E41F0" w:rsidRPr="004E41F0" w:rsidRDefault="004E41F0">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b/>
                <w:color w:val="auto"/>
                <w:sz w:val="22"/>
                <w:szCs w:val="22"/>
              </w:rPr>
            </w:pPr>
            <w:r w:rsidRPr="004E41F0">
              <w:rPr>
                <w:rFonts w:asciiTheme="minorHAnsi" w:eastAsiaTheme="minorEastAsia" w:hAnsiTheme="minorHAnsi" w:cstheme="minorBidi"/>
                <w:b/>
                <w:color w:val="auto"/>
                <w:sz w:val="22"/>
                <w:szCs w:val="22"/>
              </w:rPr>
              <w:t>I</w:t>
            </w:r>
            <w:r w:rsidR="00BE270F">
              <w:rPr>
                <w:rFonts w:asciiTheme="minorHAnsi" w:eastAsiaTheme="minorEastAsia" w:hAnsiTheme="minorHAnsi" w:cstheme="minorBidi"/>
                <w:b/>
                <w:color w:val="auto"/>
                <w:sz w:val="22"/>
                <w:szCs w:val="22"/>
              </w:rPr>
              <w:t>nvestimento</w:t>
            </w:r>
            <w:r w:rsidRPr="004E41F0">
              <w:rPr>
                <w:rFonts w:asciiTheme="minorHAnsi" w:eastAsiaTheme="minorEastAsia" w:hAnsiTheme="minorHAnsi" w:cstheme="minorBidi"/>
                <w:b/>
                <w:color w:val="auto"/>
                <w:sz w:val="22"/>
                <w:szCs w:val="22"/>
              </w:rPr>
              <w:t xml:space="preserve"> T</w:t>
            </w:r>
            <w:r w:rsidR="00BE270F">
              <w:rPr>
                <w:rFonts w:asciiTheme="minorHAnsi" w:eastAsiaTheme="minorEastAsia" w:hAnsiTheme="minorHAnsi" w:cstheme="minorBidi"/>
                <w:b/>
                <w:color w:val="auto"/>
                <w:sz w:val="22"/>
                <w:szCs w:val="22"/>
              </w:rPr>
              <w:t>erritoriale</w:t>
            </w:r>
            <w:r w:rsidRPr="004E41F0">
              <w:rPr>
                <w:rFonts w:asciiTheme="minorHAnsi" w:eastAsiaTheme="minorEastAsia" w:hAnsiTheme="minorHAnsi" w:cstheme="minorBidi"/>
                <w:b/>
                <w:color w:val="auto"/>
                <w:sz w:val="22"/>
                <w:szCs w:val="22"/>
              </w:rPr>
              <w:t xml:space="preserve"> I</w:t>
            </w:r>
            <w:r w:rsidR="00BE270F">
              <w:rPr>
                <w:rFonts w:asciiTheme="minorHAnsi" w:eastAsiaTheme="minorEastAsia" w:hAnsiTheme="minorHAnsi" w:cstheme="minorBidi"/>
                <w:b/>
                <w:color w:val="auto"/>
                <w:sz w:val="22"/>
                <w:szCs w:val="22"/>
              </w:rPr>
              <w:t>ntegrato</w:t>
            </w:r>
            <w:r w:rsidRPr="004E41F0">
              <w:rPr>
                <w:rFonts w:asciiTheme="minorHAnsi" w:eastAsiaTheme="minorEastAsia" w:hAnsiTheme="minorHAnsi" w:cstheme="minorBidi"/>
                <w:b/>
                <w:color w:val="auto"/>
                <w:sz w:val="22"/>
                <w:szCs w:val="22"/>
              </w:rPr>
              <w:t xml:space="preserve">  </w:t>
            </w:r>
          </w:p>
        </w:tc>
      </w:tr>
      <w:tr w:rsidR="00BE270F" w:rsidRPr="008C440F" w:rsidTr="00392E41">
        <w:trPr>
          <w:cnfStyle w:val="000000100000" w:firstRow="0" w:lastRow="0" w:firstColumn="0" w:lastColumn="0" w:oddVBand="0" w:evenVBand="0" w:oddHBand="1" w:evenHBand="0" w:firstRowFirstColumn="0" w:firstRowLastColumn="0" w:lastRowFirstColumn="0" w:lastRowLastColumn="0"/>
          <w:trHeight w:val="639"/>
        </w:trPr>
        <w:tc>
          <w:tcPr>
            <w:cnfStyle w:val="001000000000" w:firstRow="0" w:lastRow="0" w:firstColumn="1" w:lastColumn="0" w:oddVBand="0" w:evenVBand="0" w:oddHBand="0" w:evenHBand="0" w:firstRowFirstColumn="0" w:firstRowLastColumn="0" w:lastRowFirstColumn="0" w:lastRowLastColumn="0"/>
            <w:tcW w:w="1434" w:type="pct"/>
            <w:vMerge w:val="restart"/>
            <w:tcBorders>
              <w:top w:val="single" w:sz="12" w:space="0" w:color="5B9BD5" w:themeColor="accent1"/>
              <w:left w:val="none" w:sz="0" w:space="0" w:color="auto"/>
              <w:right w:val="single" w:sz="12" w:space="0" w:color="5B9BD5" w:themeColor="accent1"/>
            </w:tcBorders>
            <w:shd w:val="clear" w:color="auto" w:fill="BDD6EE" w:themeFill="accent1" w:themeFillTint="66"/>
            <w:noWrap/>
          </w:tcPr>
          <w:p w:rsidR="00BE270F" w:rsidRPr="008C440F" w:rsidRDefault="00BE270F" w:rsidP="004E41F0">
            <w:pPr>
              <w:spacing w:before="0" w:beforeAutospacing="0" w:after="0"/>
              <w:rPr>
                <w:rFonts w:asciiTheme="minorHAnsi" w:eastAsiaTheme="minorEastAsia" w:hAnsiTheme="minorHAnsi" w:cstheme="minorBidi"/>
                <w:b/>
                <w:color w:val="002060"/>
                <w:sz w:val="21"/>
                <w:szCs w:val="21"/>
              </w:rPr>
            </w:pPr>
            <w:r w:rsidRPr="008C440F">
              <w:rPr>
                <w:rFonts w:asciiTheme="minorHAnsi" w:eastAsiaTheme="minorEastAsia" w:hAnsiTheme="minorHAnsi" w:cstheme="minorBidi"/>
                <w:b/>
                <w:color w:val="002060"/>
                <w:sz w:val="21"/>
                <w:szCs w:val="21"/>
              </w:rPr>
              <w:t>Identificazione/</w:t>
            </w:r>
          </w:p>
          <w:p w:rsidR="00BE270F" w:rsidRPr="008C440F" w:rsidRDefault="00BE270F" w:rsidP="004E41F0">
            <w:pPr>
              <w:spacing w:before="0" w:beforeAutospacing="0" w:after="0"/>
              <w:rPr>
                <w:rFonts w:asciiTheme="minorHAnsi" w:eastAsiaTheme="minorEastAsia" w:hAnsiTheme="minorHAnsi" w:cstheme="minorBidi"/>
                <w:color w:val="auto"/>
                <w:sz w:val="21"/>
                <w:szCs w:val="21"/>
              </w:rPr>
            </w:pPr>
            <w:proofErr w:type="gramStart"/>
            <w:r w:rsidRPr="008C440F">
              <w:rPr>
                <w:rFonts w:asciiTheme="minorHAnsi" w:eastAsiaTheme="minorEastAsia" w:hAnsiTheme="minorHAnsi" w:cstheme="minorBidi"/>
                <w:b/>
                <w:color w:val="002060"/>
                <w:sz w:val="21"/>
                <w:szCs w:val="21"/>
              </w:rPr>
              <w:t>caratteristiche</w:t>
            </w:r>
            <w:proofErr w:type="gramEnd"/>
            <w:r w:rsidRPr="008C440F">
              <w:rPr>
                <w:rFonts w:asciiTheme="minorHAnsi" w:eastAsiaTheme="minorEastAsia" w:hAnsiTheme="minorHAnsi" w:cstheme="minorBidi"/>
                <w:b/>
                <w:color w:val="002060"/>
                <w:sz w:val="21"/>
                <w:szCs w:val="21"/>
              </w:rPr>
              <w:t xml:space="preserve"> generali</w:t>
            </w:r>
          </w:p>
        </w:tc>
        <w:tc>
          <w:tcPr>
            <w:tcW w:w="3566" w:type="pct"/>
            <w:tcBorders>
              <w:top w:val="single" w:sz="12" w:space="0" w:color="5B9BD5" w:themeColor="accent1"/>
              <w:left w:val="single" w:sz="12" w:space="0" w:color="5B9BD5" w:themeColor="accent1"/>
              <w:bottom w:val="single" w:sz="4" w:space="0" w:color="5B9BD5" w:themeColor="accent1"/>
            </w:tcBorders>
            <w:shd w:val="clear" w:color="auto" w:fill="auto"/>
          </w:tcPr>
          <w:p w:rsidR="00BE270F" w:rsidRPr="008C440F" w:rsidRDefault="00BE270F" w:rsidP="00BE270F">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sz w:val="21"/>
                <w:szCs w:val="21"/>
              </w:rPr>
            </w:pPr>
            <w:r w:rsidRPr="008C440F">
              <w:rPr>
                <w:rFonts w:asciiTheme="minorHAnsi" w:eastAsiaTheme="minorEastAsia" w:hAnsiTheme="minorHAnsi" w:cstheme="minorBidi"/>
                <w:color w:val="002060"/>
                <w:sz w:val="21"/>
                <w:szCs w:val="21"/>
                <w:u w:val="single"/>
              </w:rPr>
              <w:t>Strategia di sviluppo integrata e multisettoriale</w:t>
            </w:r>
            <w:r w:rsidRPr="008C440F">
              <w:rPr>
                <w:rFonts w:asciiTheme="minorHAnsi" w:eastAsiaTheme="minorEastAsia" w:hAnsiTheme="minorHAnsi" w:cstheme="minorBidi"/>
                <w:color w:val="002060"/>
                <w:sz w:val="21"/>
                <w:szCs w:val="21"/>
              </w:rPr>
              <w:t xml:space="preserve"> all’interno di un Piano d’azione pluriennale. </w:t>
            </w:r>
          </w:p>
        </w:tc>
      </w:tr>
      <w:tr w:rsidR="00BE270F" w:rsidRPr="008C440F" w:rsidTr="00C4001A">
        <w:trPr>
          <w:trHeight w:val="805"/>
        </w:trPr>
        <w:tc>
          <w:tcPr>
            <w:cnfStyle w:val="001000000000" w:firstRow="0" w:lastRow="0" w:firstColumn="1" w:lastColumn="0" w:oddVBand="0" w:evenVBand="0" w:oddHBand="0" w:evenHBand="0" w:firstRowFirstColumn="0" w:firstRowLastColumn="0" w:lastRowFirstColumn="0" w:lastRowLastColumn="0"/>
            <w:tcW w:w="1434" w:type="pct"/>
            <w:vMerge/>
            <w:tcBorders>
              <w:left w:val="none" w:sz="0" w:space="0" w:color="auto"/>
              <w:bottom w:val="single" w:sz="12" w:space="0" w:color="5B9BD5" w:themeColor="accent1"/>
              <w:right w:val="single" w:sz="12" w:space="0" w:color="5B9BD5" w:themeColor="accent1"/>
            </w:tcBorders>
            <w:shd w:val="clear" w:color="auto" w:fill="BDD6EE" w:themeFill="accent1" w:themeFillTint="66"/>
            <w:noWrap/>
          </w:tcPr>
          <w:p w:rsidR="00BE270F" w:rsidRPr="008C440F" w:rsidRDefault="00BE270F" w:rsidP="004E41F0">
            <w:pPr>
              <w:spacing w:before="0" w:beforeAutospacing="0" w:after="0"/>
              <w:rPr>
                <w:rFonts w:asciiTheme="minorHAnsi" w:eastAsiaTheme="minorEastAsia" w:hAnsiTheme="minorHAnsi" w:cstheme="minorBidi"/>
                <w:b/>
                <w:color w:val="002060"/>
                <w:sz w:val="21"/>
                <w:szCs w:val="21"/>
              </w:rPr>
            </w:pPr>
          </w:p>
        </w:tc>
        <w:tc>
          <w:tcPr>
            <w:tcW w:w="3566" w:type="pct"/>
            <w:tcBorders>
              <w:top w:val="single" w:sz="4" w:space="0" w:color="5B9BD5" w:themeColor="accent1"/>
              <w:left w:val="single" w:sz="12" w:space="0" w:color="5B9BD5" w:themeColor="accent1"/>
              <w:bottom w:val="single" w:sz="12" w:space="0" w:color="5B9BD5" w:themeColor="accent1"/>
            </w:tcBorders>
            <w:shd w:val="clear" w:color="auto" w:fill="auto"/>
          </w:tcPr>
          <w:p w:rsidR="00BE270F" w:rsidRPr="008C440F" w:rsidRDefault="00BE270F" w:rsidP="00BE270F">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002060"/>
                <w:sz w:val="21"/>
                <w:szCs w:val="21"/>
              </w:rPr>
            </w:pPr>
            <w:r w:rsidRPr="008C440F">
              <w:rPr>
                <w:rFonts w:asciiTheme="minorHAnsi" w:eastAsiaTheme="minorEastAsia" w:hAnsiTheme="minorHAnsi" w:cstheme="minorBidi"/>
                <w:color w:val="002060"/>
                <w:sz w:val="21"/>
                <w:szCs w:val="21"/>
                <w:u w:val="single"/>
              </w:rPr>
              <w:t xml:space="preserve">Strumento di programmazione </w:t>
            </w:r>
            <w:proofErr w:type="spellStart"/>
            <w:r w:rsidRPr="008C440F">
              <w:rPr>
                <w:rFonts w:asciiTheme="minorHAnsi" w:eastAsiaTheme="minorEastAsia" w:hAnsiTheme="minorHAnsi" w:cstheme="minorBidi"/>
                <w:i/>
                <w:color w:val="002060"/>
                <w:sz w:val="21"/>
                <w:szCs w:val="21"/>
                <w:u w:val="single"/>
              </w:rPr>
              <w:t>multiasse</w:t>
            </w:r>
            <w:proofErr w:type="spellEnd"/>
            <w:r w:rsidRPr="008C440F">
              <w:rPr>
                <w:rFonts w:asciiTheme="minorHAnsi" w:eastAsiaTheme="minorEastAsia" w:hAnsiTheme="minorHAnsi" w:cstheme="minorBidi"/>
                <w:color w:val="002060"/>
                <w:sz w:val="21"/>
                <w:szCs w:val="21"/>
              </w:rPr>
              <w:t xml:space="preserve"> (diverso dall’asse, dalla misura o operazione) per facilitare il cofinanziamento di </w:t>
            </w:r>
            <w:r w:rsidRPr="008C440F">
              <w:rPr>
                <w:rFonts w:asciiTheme="minorHAnsi" w:eastAsiaTheme="minorEastAsia" w:hAnsiTheme="minorHAnsi" w:cstheme="minorBidi"/>
                <w:color w:val="002060"/>
                <w:sz w:val="21"/>
                <w:szCs w:val="21"/>
                <w:u w:val="single"/>
              </w:rPr>
              <w:t xml:space="preserve">strategie </w:t>
            </w:r>
            <w:r w:rsidRPr="008C440F">
              <w:rPr>
                <w:rFonts w:asciiTheme="minorHAnsi" w:eastAsiaTheme="minorEastAsia" w:hAnsiTheme="minorHAnsi" w:cstheme="minorBidi"/>
                <w:i/>
                <w:color w:val="002060"/>
                <w:sz w:val="21"/>
                <w:szCs w:val="21"/>
                <w:u w:val="single"/>
              </w:rPr>
              <w:t xml:space="preserve">territoriali </w:t>
            </w:r>
            <w:r w:rsidRPr="008C440F">
              <w:rPr>
                <w:rFonts w:asciiTheme="minorHAnsi" w:eastAsiaTheme="minorEastAsia" w:hAnsiTheme="minorHAnsi" w:cstheme="minorBidi"/>
                <w:color w:val="002060"/>
                <w:sz w:val="21"/>
                <w:szCs w:val="21"/>
                <w:u w:val="single"/>
              </w:rPr>
              <w:t>integrate</w:t>
            </w:r>
            <w:r w:rsidRPr="008C440F">
              <w:rPr>
                <w:rFonts w:asciiTheme="minorHAnsi" w:eastAsiaTheme="minorEastAsia" w:hAnsiTheme="minorHAnsi" w:cstheme="minorBidi"/>
                <w:color w:val="002060"/>
                <w:sz w:val="21"/>
                <w:szCs w:val="21"/>
              </w:rPr>
              <w:t xml:space="preserve"> in un contesto di concentrazione tematica.</w:t>
            </w:r>
          </w:p>
        </w:tc>
      </w:tr>
      <w:tr w:rsidR="00F8364B" w:rsidRPr="008C440F" w:rsidTr="00C400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vMerge w:val="restart"/>
            <w:tcBorders>
              <w:top w:val="single" w:sz="12" w:space="0" w:color="5B9BD5" w:themeColor="accent1"/>
              <w:left w:val="none" w:sz="0" w:space="0" w:color="auto"/>
              <w:bottom w:val="single" w:sz="12" w:space="0" w:color="5B9BD5" w:themeColor="accent1"/>
              <w:right w:val="single" w:sz="12" w:space="0" w:color="5B9BD5" w:themeColor="accent1"/>
            </w:tcBorders>
            <w:shd w:val="clear" w:color="auto" w:fill="BDD6EE" w:themeFill="accent1" w:themeFillTint="66"/>
            <w:noWrap/>
          </w:tcPr>
          <w:p w:rsidR="00F8364B" w:rsidRPr="008C440F" w:rsidRDefault="00F8364B">
            <w:pPr>
              <w:rPr>
                <w:rFonts w:asciiTheme="minorHAnsi" w:eastAsiaTheme="minorEastAsia" w:hAnsiTheme="minorHAnsi" w:cstheme="minorBidi"/>
                <w:color w:val="auto"/>
                <w:sz w:val="21"/>
                <w:szCs w:val="21"/>
              </w:rPr>
            </w:pPr>
            <w:r w:rsidRPr="008C440F">
              <w:rPr>
                <w:rFonts w:asciiTheme="minorHAnsi" w:eastAsiaTheme="minorEastAsia" w:hAnsiTheme="minorHAnsi" w:cstheme="minorBidi"/>
                <w:b/>
                <w:color w:val="002060"/>
                <w:sz w:val="21"/>
                <w:szCs w:val="21"/>
              </w:rPr>
              <w:t>Fondi Coinvolti</w:t>
            </w:r>
            <w:r w:rsidRPr="008C440F">
              <w:rPr>
                <w:rFonts w:asciiTheme="minorHAnsi" w:eastAsiaTheme="minorEastAsia" w:hAnsiTheme="minorHAnsi" w:cstheme="minorBidi"/>
                <w:color w:val="auto"/>
                <w:sz w:val="21"/>
                <w:szCs w:val="21"/>
              </w:rPr>
              <w:t xml:space="preserve"> </w:t>
            </w:r>
          </w:p>
        </w:tc>
        <w:tc>
          <w:tcPr>
            <w:tcW w:w="3566" w:type="pct"/>
            <w:tcBorders>
              <w:top w:val="single" w:sz="12" w:space="0" w:color="5B9BD5" w:themeColor="accent1"/>
              <w:left w:val="single" w:sz="12" w:space="0" w:color="5B9BD5" w:themeColor="accent1"/>
              <w:bottom w:val="single" w:sz="4" w:space="0" w:color="5B9BD5" w:themeColor="accent1"/>
            </w:tcBorders>
            <w:shd w:val="clear" w:color="auto" w:fill="auto"/>
          </w:tcPr>
          <w:p w:rsidR="00F8364B" w:rsidRPr="008C440F" w:rsidRDefault="00F8364B" w:rsidP="006348E8">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sz w:val="21"/>
                <w:szCs w:val="21"/>
              </w:rPr>
            </w:pPr>
            <w:r w:rsidRPr="008C440F">
              <w:rPr>
                <w:rFonts w:asciiTheme="minorHAnsi" w:eastAsiaTheme="minorEastAsia" w:hAnsiTheme="minorHAnsi" w:cstheme="minorBidi"/>
                <w:color w:val="002060"/>
                <w:sz w:val="21"/>
                <w:szCs w:val="21"/>
              </w:rPr>
              <w:t xml:space="preserve">Cofinanziato dal </w:t>
            </w:r>
            <w:r w:rsidRPr="008C440F">
              <w:rPr>
                <w:rFonts w:asciiTheme="minorHAnsi" w:eastAsiaTheme="minorEastAsia" w:hAnsiTheme="minorHAnsi" w:cstheme="minorBidi"/>
                <w:color w:val="002060"/>
                <w:sz w:val="21"/>
                <w:szCs w:val="21"/>
                <w:u w:val="single"/>
              </w:rPr>
              <w:t>FSE e dal FESR</w:t>
            </w:r>
            <w:r w:rsidRPr="008C440F">
              <w:rPr>
                <w:rFonts w:asciiTheme="minorHAnsi" w:eastAsiaTheme="minorEastAsia" w:hAnsiTheme="minorHAnsi" w:cstheme="minorBidi"/>
                <w:color w:val="auto"/>
                <w:sz w:val="21"/>
                <w:szCs w:val="21"/>
              </w:rPr>
              <w:t xml:space="preserve">, </w:t>
            </w:r>
            <w:r w:rsidRPr="008C440F">
              <w:rPr>
                <w:rFonts w:asciiTheme="minorHAnsi" w:eastAsiaTheme="minorEastAsia" w:hAnsiTheme="minorHAnsi" w:cstheme="minorBidi"/>
                <w:color w:val="002060"/>
                <w:sz w:val="21"/>
                <w:szCs w:val="21"/>
              </w:rPr>
              <w:t xml:space="preserve">possibilità di un </w:t>
            </w:r>
            <w:r w:rsidRPr="008C440F">
              <w:rPr>
                <w:rFonts w:asciiTheme="minorHAnsi" w:eastAsiaTheme="minorEastAsia" w:hAnsiTheme="minorHAnsi" w:cstheme="minorBidi"/>
                <w:color w:val="002060"/>
                <w:sz w:val="21"/>
                <w:szCs w:val="21"/>
                <w:u w:val="single"/>
              </w:rPr>
              <w:t>intervento complementare del FEASR e/o d</w:t>
            </w:r>
            <w:r w:rsidR="006348E8">
              <w:rPr>
                <w:rFonts w:asciiTheme="minorHAnsi" w:eastAsiaTheme="minorEastAsia" w:hAnsiTheme="minorHAnsi" w:cstheme="minorBidi"/>
                <w:color w:val="002060"/>
                <w:sz w:val="21"/>
                <w:szCs w:val="21"/>
                <w:u w:val="single"/>
              </w:rPr>
              <w:t>e</w:t>
            </w:r>
            <w:r w:rsidRPr="008C440F">
              <w:rPr>
                <w:rFonts w:asciiTheme="minorHAnsi" w:eastAsiaTheme="minorEastAsia" w:hAnsiTheme="minorHAnsi" w:cstheme="minorBidi"/>
                <w:color w:val="002060"/>
                <w:sz w:val="21"/>
                <w:szCs w:val="21"/>
                <w:u w:val="single"/>
              </w:rPr>
              <w:t>l FEAMP.</w:t>
            </w:r>
          </w:p>
        </w:tc>
      </w:tr>
      <w:tr w:rsidR="00F8364B" w:rsidRPr="008C440F" w:rsidTr="00C4001A">
        <w:tc>
          <w:tcPr>
            <w:cnfStyle w:val="001000000000" w:firstRow="0" w:lastRow="0" w:firstColumn="1" w:lastColumn="0" w:oddVBand="0" w:evenVBand="0" w:oddHBand="0" w:evenHBand="0" w:firstRowFirstColumn="0" w:firstRowLastColumn="0" w:lastRowFirstColumn="0" w:lastRowLastColumn="0"/>
            <w:tcW w:w="1434" w:type="pct"/>
            <w:vMerge/>
            <w:tcBorders>
              <w:left w:val="none" w:sz="0" w:space="0" w:color="auto"/>
              <w:bottom w:val="single" w:sz="12" w:space="0" w:color="5B9BD5" w:themeColor="accent1"/>
              <w:right w:val="single" w:sz="12" w:space="0" w:color="5B9BD5" w:themeColor="accent1"/>
            </w:tcBorders>
            <w:shd w:val="clear" w:color="auto" w:fill="BDD6EE" w:themeFill="accent1" w:themeFillTint="66"/>
            <w:noWrap/>
          </w:tcPr>
          <w:p w:rsidR="00F8364B" w:rsidRPr="008C440F" w:rsidRDefault="00F8364B">
            <w:pPr>
              <w:rPr>
                <w:rFonts w:asciiTheme="minorHAnsi" w:eastAsiaTheme="minorEastAsia" w:hAnsiTheme="minorHAnsi" w:cstheme="minorBidi"/>
                <w:b/>
                <w:color w:val="002060"/>
                <w:sz w:val="21"/>
                <w:szCs w:val="21"/>
              </w:rPr>
            </w:pPr>
          </w:p>
        </w:tc>
        <w:tc>
          <w:tcPr>
            <w:tcW w:w="3566" w:type="pct"/>
            <w:tcBorders>
              <w:top w:val="single" w:sz="4" w:space="0" w:color="5B9BD5" w:themeColor="accent1"/>
              <w:left w:val="single" w:sz="12" w:space="0" w:color="5B9BD5" w:themeColor="accent1"/>
              <w:bottom w:val="single" w:sz="12" w:space="0" w:color="5B9BD5" w:themeColor="accent1"/>
            </w:tcBorders>
            <w:shd w:val="clear" w:color="auto" w:fill="auto"/>
          </w:tcPr>
          <w:p w:rsidR="00F8364B" w:rsidRPr="008C440F" w:rsidRDefault="00F8364B" w:rsidP="00BE270F">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002060"/>
                <w:sz w:val="21"/>
                <w:szCs w:val="21"/>
              </w:rPr>
            </w:pPr>
            <w:r w:rsidRPr="008C440F">
              <w:rPr>
                <w:rFonts w:asciiTheme="minorHAnsi" w:eastAsiaTheme="minorEastAsia" w:hAnsiTheme="minorHAnsi" w:cstheme="minorBidi"/>
                <w:color w:val="002060"/>
                <w:sz w:val="21"/>
                <w:szCs w:val="21"/>
              </w:rPr>
              <w:t xml:space="preserve">Possibilità di sostenere strategie </w:t>
            </w:r>
            <w:proofErr w:type="spellStart"/>
            <w:r w:rsidRPr="008C440F">
              <w:rPr>
                <w:rFonts w:asciiTheme="minorHAnsi" w:eastAsiaTheme="minorEastAsia" w:hAnsiTheme="minorHAnsi" w:cstheme="minorBidi"/>
                <w:color w:val="002060"/>
                <w:sz w:val="21"/>
                <w:szCs w:val="21"/>
              </w:rPr>
              <w:t>plurifondo</w:t>
            </w:r>
            <w:proofErr w:type="spellEnd"/>
            <w:r w:rsidR="006348E8">
              <w:rPr>
                <w:rFonts w:asciiTheme="minorHAnsi" w:eastAsiaTheme="minorEastAsia" w:hAnsiTheme="minorHAnsi" w:cstheme="minorBidi"/>
                <w:color w:val="002060"/>
                <w:sz w:val="21"/>
                <w:szCs w:val="21"/>
              </w:rPr>
              <w:t>,</w:t>
            </w:r>
            <w:r w:rsidRPr="008C440F">
              <w:rPr>
                <w:rFonts w:asciiTheme="minorHAnsi" w:eastAsiaTheme="minorEastAsia" w:hAnsiTheme="minorHAnsi" w:cstheme="minorBidi"/>
                <w:color w:val="002060"/>
                <w:sz w:val="21"/>
                <w:szCs w:val="21"/>
              </w:rPr>
              <w:t xml:space="preserve"> non obbligatorio (per il FESR) ma fortemente consigliato.</w:t>
            </w:r>
          </w:p>
        </w:tc>
      </w:tr>
      <w:tr w:rsidR="0001718A" w:rsidRPr="008C440F" w:rsidTr="00E358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Borders>
              <w:top w:val="single" w:sz="12" w:space="0" w:color="5B9BD5" w:themeColor="accent1"/>
              <w:left w:val="none" w:sz="0" w:space="0" w:color="auto"/>
              <w:bottom w:val="single" w:sz="12" w:space="0" w:color="5B9BD5" w:themeColor="accent1"/>
              <w:right w:val="single" w:sz="12" w:space="0" w:color="5B9BD5" w:themeColor="accent1"/>
            </w:tcBorders>
            <w:shd w:val="clear" w:color="auto" w:fill="BDD6EE" w:themeFill="accent1" w:themeFillTint="66"/>
            <w:noWrap/>
          </w:tcPr>
          <w:p w:rsidR="004E41F0" w:rsidRPr="008C440F" w:rsidRDefault="00F8364B">
            <w:pPr>
              <w:rPr>
                <w:rFonts w:asciiTheme="minorHAnsi" w:eastAsiaTheme="minorEastAsia" w:hAnsiTheme="minorHAnsi" w:cstheme="minorBidi"/>
                <w:color w:val="auto"/>
                <w:sz w:val="21"/>
                <w:szCs w:val="21"/>
              </w:rPr>
            </w:pPr>
            <w:r w:rsidRPr="008C440F">
              <w:rPr>
                <w:rFonts w:asciiTheme="minorHAnsi" w:eastAsiaTheme="minorEastAsia" w:hAnsiTheme="minorHAnsi" w:cstheme="minorBidi"/>
                <w:b/>
                <w:color w:val="002060"/>
                <w:sz w:val="21"/>
                <w:szCs w:val="21"/>
              </w:rPr>
              <w:t>Territori eleggibili</w:t>
            </w:r>
            <w:r w:rsidRPr="008C440F">
              <w:rPr>
                <w:rFonts w:asciiTheme="minorHAnsi" w:eastAsiaTheme="minorEastAsia" w:hAnsiTheme="minorHAnsi" w:cstheme="minorBidi"/>
                <w:color w:val="auto"/>
                <w:sz w:val="21"/>
                <w:szCs w:val="21"/>
              </w:rPr>
              <w:t xml:space="preserve"> </w:t>
            </w:r>
          </w:p>
        </w:tc>
        <w:tc>
          <w:tcPr>
            <w:tcW w:w="3566" w:type="pct"/>
            <w:tcBorders>
              <w:top w:val="single" w:sz="12" w:space="0" w:color="5B9BD5" w:themeColor="accent1"/>
              <w:left w:val="single" w:sz="12" w:space="0" w:color="5B9BD5" w:themeColor="accent1"/>
              <w:bottom w:val="single" w:sz="12" w:space="0" w:color="5B9BD5" w:themeColor="accent1"/>
            </w:tcBorders>
            <w:shd w:val="clear" w:color="auto" w:fill="auto"/>
          </w:tcPr>
          <w:p w:rsidR="004E41F0" w:rsidRPr="008C440F" w:rsidRDefault="00F8364B" w:rsidP="00F8364B">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sz w:val="21"/>
                <w:szCs w:val="21"/>
              </w:rPr>
            </w:pPr>
            <w:r w:rsidRPr="008C440F">
              <w:rPr>
                <w:rFonts w:asciiTheme="minorHAnsi" w:eastAsiaTheme="minorEastAsia" w:hAnsiTheme="minorHAnsi" w:cstheme="minorBidi"/>
                <w:color w:val="002060"/>
                <w:sz w:val="21"/>
                <w:szCs w:val="21"/>
              </w:rPr>
              <w:t>Utilizzabile in tutti i tipi di territori (urbani, rurali, misti, multiregionali ecc. compreso INTERREG); condizione = coerenza del territorio e della sua strategia rispetto ai suoi bisogni e problemi specifici.</w:t>
            </w:r>
            <w:r w:rsidRPr="008C440F">
              <w:rPr>
                <w:rFonts w:asciiTheme="minorHAnsi" w:eastAsiaTheme="minorEastAsia" w:hAnsiTheme="minorHAnsi" w:cstheme="minorBidi"/>
                <w:color w:val="auto"/>
                <w:sz w:val="21"/>
                <w:szCs w:val="21"/>
              </w:rPr>
              <w:t xml:space="preserve"> </w:t>
            </w:r>
          </w:p>
        </w:tc>
      </w:tr>
      <w:tr w:rsidR="00966DE4" w:rsidRPr="008C440F" w:rsidTr="00E358D5">
        <w:tc>
          <w:tcPr>
            <w:cnfStyle w:val="001000000000" w:firstRow="0" w:lastRow="0" w:firstColumn="1" w:lastColumn="0" w:oddVBand="0" w:evenVBand="0" w:oddHBand="0" w:evenHBand="0" w:firstRowFirstColumn="0" w:firstRowLastColumn="0" w:lastRowFirstColumn="0" w:lastRowLastColumn="0"/>
            <w:tcW w:w="1434" w:type="pct"/>
            <w:vMerge w:val="restart"/>
            <w:tcBorders>
              <w:top w:val="single" w:sz="12" w:space="0" w:color="5B9BD5" w:themeColor="accent1"/>
              <w:left w:val="none" w:sz="0" w:space="0" w:color="auto"/>
              <w:right w:val="single" w:sz="12" w:space="0" w:color="5B9BD5" w:themeColor="accent1"/>
            </w:tcBorders>
            <w:shd w:val="clear" w:color="auto" w:fill="BDD6EE" w:themeFill="accent1" w:themeFillTint="66"/>
            <w:noWrap/>
          </w:tcPr>
          <w:p w:rsidR="00966DE4" w:rsidRPr="008C440F" w:rsidRDefault="00966DE4">
            <w:pPr>
              <w:rPr>
                <w:rFonts w:asciiTheme="minorHAnsi" w:eastAsiaTheme="minorEastAsia" w:hAnsiTheme="minorHAnsi" w:cstheme="minorBidi"/>
                <w:color w:val="auto"/>
                <w:sz w:val="21"/>
                <w:szCs w:val="21"/>
              </w:rPr>
            </w:pPr>
            <w:r w:rsidRPr="008C440F">
              <w:rPr>
                <w:rFonts w:asciiTheme="minorHAnsi" w:eastAsiaTheme="minorEastAsia" w:hAnsiTheme="minorHAnsi" w:cstheme="minorBidi"/>
                <w:b/>
                <w:color w:val="002060"/>
                <w:sz w:val="21"/>
                <w:szCs w:val="21"/>
              </w:rPr>
              <w:t>Collegamento ai Programmi</w:t>
            </w:r>
            <w:r w:rsidRPr="008C440F">
              <w:rPr>
                <w:rFonts w:asciiTheme="minorHAnsi" w:eastAsiaTheme="minorEastAsia" w:hAnsiTheme="minorHAnsi" w:cstheme="minorBidi"/>
                <w:color w:val="auto"/>
                <w:sz w:val="21"/>
                <w:szCs w:val="21"/>
              </w:rPr>
              <w:t xml:space="preserve"> </w:t>
            </w:r>
          </w:p>
        </w:tc>
        <w:tc>
          <w:tcPr>
            <w:tcW w:w="3566" w:type="pct"/>
            <w:tcBorders>
              <w:top w:val="single" w:sz="12" w:space="0" w:color="5B9BD5" w:themeColor="accent1"/>
              <w:left w:val="single" w:sz="12" w:space="0" w:color="5B9BD5" w:themeColor="accent1"/>
              <w:bottom w:val="single" w:sz="4" w:space="0" w:color="5B9BD5" w:themeColor="accent1"/>
            </w:tcBorders>
            <w:shd w:val="clear" w:color="auto" w:fill="auto"/>
          </w:tcPr>
          <w:p w:rsidR="00966DE4" w:rsidRPr="008C440F" w:rsidRDefault="00966DE4" w:rsidP="0069244F">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1"/>
                <w:szCs w:val="21"/>
              </w:rPr>
            </w:pPr>
            <w:r w:rsidRPr="008C440F">
              <w:rPr>
                <w:rFonts w:asciiTheme="minorHAnsi" w:eastAsiaTheme="minorEastAsia" w:hAnsiTheme="minorHAnsi" w:cstheme="minorBidi"/>
                <w:color w:val="002060"/>
                <w:sz w:val="21"/>
                <w:szCs w:val="21"/>
              </w:rPr>
              <w:t xml:space="preserve">Contributo al rispetto degli </w:t>
            </w:r>
            <w:r w:rsidRPr="008C440F">
              <w:rPr>
                <w:rFonts w:asciiTheme="minorHAnsi" w:eastAsiaTheme="minorEastAsia" w:hAnsiTheme="minorHAnsi" w:cstheme="minorBidi"/>
                <w:color w:val="002060"/>
                <w:sz w:val="21"/>
                <w:szCs w:val="21"/>
                <w:u w:val="single"/>
              </w:rPr>
              <w:t>obblighi di concentrazione tematica</w:t>
            </w:r>
            <w:r w:rsidRPr="008C440F">
              <w:rPr>
                <w:rFonts w:asciiTheme="minorHAnsi" w:eastAsiaTheme="minorEastAsia" w:hAnsiTheme="minorHAnsi" w:cstheme="minorBidi"/>
                <w:color w:val="002060"/>
                <w:sz w:val="21"/>
                <w:szCs w:val="21"/>
              </w:rPr>
              <w:t xml:space="preserve"> = declinazione delle priorità tematiche del PO al livello territoriale pertinente/coerente</w:t>
            </w:r>
          </w:p>
        </w:tc>
      </w:tr>
      <w:tr w:rsidR="00966DE4" w:rsidRPr="008C440F" w:rsidTr="00773E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vMerge/>
            <w:tcBorders>
              <w:left w:val="none" w:sz="0" w:space="0" w:color="auto"/>
              <w:bottom w:val="single" w:sz="12" w:space="0" w:color="5B9BD5" w:themeColor="accent1"/>
              <w:right w:val="single" w:sz="12" w:space="0" w:color="5B9BD5" w:themeColor="accent1"/>
            </w:tcBorders>
            <w:shd w:val="clear" w:color="auto" w:fill="BDD6EE" w:themeFill="accent1" w:themeFillTint="66"/>
            <w:noWrap/>
          </w:tcPr>
          <w:p w:rsidR="00966DE4" w:rsidRPr="008C440F" w:rsidRDefault="00966DE4">
            <w:pPr>
              <w:rPr>
                <w:rFonts w:asciiTheme="minorHAnsi" w:eastAsiaTheme="minorEastAsia" w:hAnsiTheme="minorHAnsi" w:cstheme="minorBidi"/>
                <w:b/>
                <w:color w:val="002060"/>
                <w:sz w:val="21"/>
                <w:szCs w:val="21"/>
              </w:rPr>
            </w:pPr>
          </w:p>
        </w:tc>
        <w:tc>
          <w:tcPr>
            <w:tcW w:w="3566" w:type="pct"/>
            <w:tcBorders>
              <w:top w:val="single" w:sz="4" w:space="0" w:color="5B9BD5" w:themeColor="accent1"/>
              <w:left w:val="single" w:sz="12" w:space="0" w:color="5B9BD5" w:themeColor="accent1"/>
              <w:bottom w:val="single" w:sz="12" w:space="0" w:color="5B9BD5" w:themeColor="accent1"/>
            </w:tcBorders>
            <w:shd w:val="clear" w:color="auto" w:fill="auto"/>
          </w:tcPr>
          <w:p w:rsidR="00966DE4" w:rsidRPr="008C440F" w:rsidRDefault="00966DE4" w:rsidP="0069244F">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2060"/>
                <w:sz w:val="21"/>
                <w:szCs w:val="21"/>
              </w:rPr>
            </w:pPr>
            <w:proofErr w:type="spellStart"/>
            <w:r w:rsidRPr="008C440F">
              <w:rPr>
                <w:rFonts w:asciiTheme="minorHAnsi" w:eastAsiaTheme="minorEastAsia" w:hAnsiTheme="minorHAnsi" w:cstheme="minorBidi"/>
                <w:color w:val="002060"/>
                <w:sz w:val="21"/>
                <w:szCs w:val="21"/>
                <w:u w:val="single"/>
              </w:rPr>
              <w:t>Multiasse</w:t>
            </w:r>
            <w:proofErr w:type="spellEnd"/>
            <w:r w:rsidRPr="008C440F">
              <w:rPr>
                <w:rFonts w:asciiTheme="minorHAnsi" w:eastAsiaTheme="minorEastAsia" w:hAnsiTheme="minorHAnsi" w:cstheme="minorBidi"/>
                <w:color w:val="002060"/>
                <w:sz w:val="21"/>
                <w:szCs w:val="21"/>
              </w:rPr>
              <w:t xml:space="preserve"> per definizione (collegamento a </w:t>
            </w:r>
            <w:r w:rsidRPr="008C440F">
              <w:rPr>
                <w:rFonts w:asciiTheme="minorHAnsi" w:eastAsiaTheme="minorEastAsia" w:hAnsiTheme="minorHAnsi" w:cstheme="minorBidi"/>
                <w:color w:val="002060"/>
                <w:sz w:val="21"/>
                <w:szCs w:val="21"/>
                <w:u w:val="single"/>
              </w:rPr>
              <w:t>minimo due assi</w:t>
            </w:r>
            <w:r w:rsidRPr="008C440F">
              <w:rPr>
                <w:rFonts w:asciiTheme="minorHAnsi" w:eastAsiaTheme="minorEastAsia" w:hAnsiTheme="minorHAnsi" w:cstheme="minorBidi"/>
                <w:color w:val="002060"/>
                <w:sz w:val="21"/>
                <w:szCs w:val="21"/>
              </w:rPr>
              <w:t xml:space="preserve"> di uno o più PO)</w:t>
            </w:r>
          </w:p>
        </w:tc>
      </w:tr>
      <w:tr w:rsidR="00FA2420" w:rsidRPr="008C440F" w:rsidTr="00773E90">
        <w:tc>
          <w:tcPr>
            <w:cnfStyle w:val="001000000000" w:firstRow="0" w:lastRow="0" w:firstColumn="1" w:lastColumn="0" w:oddVBand="0" w:evenVBand="0" w:oddHBand="0" w:evenHBand="0" w:firstRowFirstColumn="0" w:firstRowLastColumn="0" w:lastRowFirstColumn="0" w:lastRowLastColumn="0"/>
            <w:tcW w:w="1434" w:type="pct"/>
            <w:vMerge w:val="restart"/>
            <w:tcBorders>
              <w:top w:val="single" w:sz="12" w:space="0" w:color="5B9BD5" w:themeColor="accent1"/>
              <w:left w:val="none" w:sz="0" w:space="0" w:color="auto"/>
              <w:bottom w:val="none" w:sz="0" w:space="0" w:color="auto"/>
              <w:right w:val="single" w:sz="12" w:space="0" w:color="5B9BD5" w:themeColor="accent1"/>
            </w:tcBorders>
            <w:shd w:val="clear" w:color="auto" w:fill="BDD6EE" w:themeFill="accent1" w:themeFillTint="66"/>
            <w:noWrap/>
          </w:tcPr>
          <w:p w:rsidR="00FA2420" w:rsidRPr="008C440F" w:rsidRDefault="00FA2420">
            <w:pPr>
              <w:rPr>
                <w:rFonts w:asciiTheme="minorHAnsi" w:eastAsiaTheme="minorEastAsia" w:hAnsiTheme="minorHAnsi" w:cstheme="minorBidi"/>
                <w:color w:val="auto"/>
                <w:sz w:val="21"/>
                <w:szCs w:val="21"/>
              </w:rPr>
            </w:pPr>
            <w:r w:rsidRPr="008C440F">
              <w:rPr>
                <w:rFonts w:asciiTheme="minorHAnsi" w:eastAsiaTheme="minorEastAsia" w:hAnsiTheme="minorHAnsi" w:cstheme="minorBidi"/>
                <w:b/>
                <w:color w:val="002060"/>
                <w:sz w:val="21"/>
                <w:szCs w:val="21"/>
              </w:rPr>
              <w:t xml:space="preserve">Modalità di </w:t>
            </w:r>
            <w:proofErr w:type="spellStart"/>
            <w:r w:rsidRPr="008C440F">
              <w:rPr>
                <w:rFonts w:asciiTheme="minorHAnsi" w:eastAsiaTheme="minorEastAsia" w:hAnsiTheme="minorHAnsi" w:cstheme="minorBidi"/>
                <w:b/>
                <w:i/>
                <w:color w:val="002060"/>
                <w:sz w:val="21"/>
                <w:szCs w:val="21"/>
              </w:rPr>
              <w:t>governance</w:t>
            </w:r>
            <w:proofErr w:type="spellEnd"/>
            <w:r w:rsidRPr="008C440F">
              <w:rPr>
                <w:rFonts w:asciiTheme="minorHAnsi" w:eastAsiaTheme="minorEastAsia" w:hAnsiTheme="minorHAnsi" w:cstheme="minorBidi"/>
                <w:i/>
                <w:color w:val="auto"/>
                <w:sz w:val="21"/>
                <w:szCs w:val="21"/>
              </w:rPr>
              <w:t xml:space="preserve"> </w:t>
            </w:r>
          </w:p>
        </w:tc>
        <w:tc>
          <w:tcPr>
            <w:tcW w:w="3566" w:type="pct"/>
            <w:tcBorders>
              <w:top w:val="single" w:sz="12" w:space="0" w:color="5B9BD5" w:themeColor="accent1"/>
              <w:left w:val="single" w:sz="12" w:space="0" w:color="5B9BD5" w:themeColor="accent1"/>
              <w:bottom w:val="single" w:sz="4" w:space="0" w:color="5B9BD5" w:themeColor="accent1"/>
            </w:tcBorders>
            <w:shd w:val="clear" w:color="auto" w:fill="auto"/>
          </w:tcPr>
          <w:p w:rsidR="00FA2420" w:rsidRPr="008C440F" w:rsidRDefault="00FA2420" w:rsidP="006348E8">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1"/>
                <w:szCs w:val="21"/>
              </w:rPr>
            </w:pPr>
            <w:r w:rsidRPr="008C440F">
              <w:rPr>
                <w:rFonts w:asciiTheme="minorHAnsi" w:eastAsiaTheme="minorEastAsia" w:hAnsiTheme="minorHAnsi" w:cstheme="minorBidi"/>
                <w:color w:val="002060"/>
                <w:sz w:val="21"/>
                <w:szCs w:val="21"/>
              </w:rPr>
              <w:t xml:space="preserve">Nessun vincolo in merito alle modalità di </w:t>
            </w:r>
            <w:proofErr w:type="spellStart"/>
            <w:r w:rsidRPr="008C440F">
              <w:rPr>
                <w:rFonts w:asciiTheme="minorHAnsi" w:eastAsiaTheme="minorEastAsia" w:hAnsiTheme="minorHAnsi" w:cstheme="minorBidi"/>
                <w:i/>
                <w:color w:val="002060"/>
                <w:sz w:val="21"/>
                <w:szCs w:val="21"/>
              </w:rPr>
              <w:t>governance</w:t>
            </w:r>
            <w:proofErr w:type="spellEnd"/>
            <w:r w:rsidRPr="008C440F">
              <w:rPr>
                <w:rFonts w:asciiTheme="minorHAnsi" w:eastAsiaTheme="minorEastAsia" w:hAnsiTheme="minorHAnsi" w:cstheme="minorBidi"/>
                <w:color w:val="002060"/>
                <w:sz w:val="21"/>
                <w:szCs w:val="21"/>
              </w:rPr>
              <w:t xml:space="preserve"> dell’ITI salvo che per le aree urbane</w:t>
            </w:r>
            <w:r w:rsidRPr="008C440F">
              <w:rPr>
                <w:rFonts w:asciiTheme="minorHAnsi" w:eastAsiaTheme="minorEastAsia" w:hAnsiTheme="minorHAnsi" w:cstheme="minorBidi"/>
                <w:color w:val="auto"/>
                <w:sz w:val="21"/>
                <w:szCs w:val="21"/>
              </w:rPr>
              <w:t xml:space="preserve"> </w:t>
            </w:r>
            <w:r w:rsidRPr="008C440F">
              <w:rPr>
                <w:rFonts w:asciiTheme="minorHAnsi" w:eastAsiaTheme="minorEastAsia" w:hAnsiTheme="minorHAnsi" w:cstheme="minorBidi"/>
                <w:color w:val="002060"/>
                <w:sz w:val="21"/>
                <w:szCs w:val="21"/>
              </w:rPr>
              <w:t>dove alle Autorità urbane devono essere obbligatoriamente delegate le funzioni di selezione delle operazioni, con conseguente individuazione delle stesse come OI.</w:t>
            </w:r>
          </w:p>
        </w:tc>
      </w:tr>
      <w:tr w:rsidR="00FA2420" w:rsidRPr="008C440F" w:rsidTr="00773E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vMerge/>
            <w:tcBorders>
              <w:top w:val="none" w:sz="0" w:space="0" w:color="auto"/>
              <w:left w:val="none" w:sz="0" w:space="0" w:color="auto"/>
              <w:bottom w:val="single" w:sz="12" w:space="0" w:color="5B9BD5" w:themeColor="accent1"/>
              <w:right w:val="single" w:sz="12" w:space="0" w:color="5B9BD5" w:themeColor="accent1"/>
            </w:tcBorders>
            <w:shd w:val="clear" w:color="auto" w:fill="BDD6EE" w:themeFill="accent1" w:themeFillTint="66"/>
            <w:noWrap/>
          </w:tcPr>
          <w:p w:rsidR="00FA2420" w:rsidRPr="008C440F" w:rsidRDefault="00FA2420">
            <w:pPr>
              <w:rPr>
                <w:rFonts w:asciiTheme="minorHAnsi" w:eastAsiaTheme="minorEastAsia" w:hAnsiTheme="minorHAnsi" w:cstheme="minorBidi"/>
                <w:b/>
                <w:color w:val="002060"/>
                <w:sz w:val="21"/>
                <w:szCs w:val="21"/>
              </w:rPr>
            </w:pPr>
          </w:p>
        </w:tc>
        <w:tc>
          <w:tcPr>
            <w:tcW w:w="3566" w:type="pct"/>
            <w:tcBorders>
              <w:top w:val="single" w:sz="4" w:space="0" w:color="5B9BD5" w:themeColor="accent1"/>
              <w:left w:val="single" w:sz="12" w:space="0" w:color="5B9BD5" w:themeColor="accent1"/>
              <w:bottom w:val="single" w:sz="12" w:space="0" w:color="5B9BD5" w:themeColor="accent1"/>
            </w:tcBorders>
            <w:shd w:val="clear" w:color="auto" w:fill="auto"/>
          </w:tcPr>
          <w:p w:rsidR="00FA2420" w:rsidRPr="008C440F" w:rsidRDefault="00FA2420" w:rsidP="0097247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2060"/>
                <w:sz w:val="21"/>
                <w:szCs w:val="21"/>
              </w:rPr>
            </w:pPr>
            <w:r w:rsidRPr="008C440F">
              <w:rPr>
                <w:rFonts w:asciiTheme="minorHAnsi" w:eastAsiaTheme="minorEastAsia" w:hAnsiTheme="minorHAnsi" w:cstheme="minorBidi"/>
                <w:color w:val="002060"/>
                <w:sz w:val="21"/>
                <w:szCs w:val="21"/>
              </w:rPr>
              <w:t xml:space="preserve">Possibilità di delega della gestione dei Fondi all’Autorità locale (ma non obbligatoria e non necessariamente delega totale – possibilità di soluzioni intermedie). </w:t>
            </w:r>
          </w:p>
        </w:tc>
      </w:tr>
    </w:tbl>
    <w:p w:rsidR="004F3B3B" w:rsidRPr="008C440F" w:rsidRDefault="004F3B3B" w:rsidP="00DA2561">
      <w:pPr>
        <w:spacing w:before="0" w:beforeAutospacing="0" w:after="0" w:line="240" w:lineRule="auto"/>
        <w:rPr>
          <w:b/>
          <w:sz w:val="21"/>
          <w:szCs w:val="21"/>
        </w:rPr>
      </w:pPr>
    </w:p>
    <w:sectPr w:rsidR="004F3B3B" w:rsidRPr="008C440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51B3" w:rsidRDefault="004351B3" w:rsidP="00AB117D">
      <w:pPr>
        <w:spacing w:before="0" w:after="0" w:line="240" w:lineRule="auto"/>
      </w:pPr>
      <w:r>
        <w:separator/>
      </w:r>
    </w:p>
  </w:endnote>
  <w:endnote w:type="continuationSeparator" w:id="0">
    <w:p w:rsidR="004351B3" w:rsidRDefault="004351B3" w:rsidP="00AB117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17D" w:rsidRPr="00D13EE7" w:rsidRDefault="00AB117D" w:rsidP="00D70D83">
    <w:pPr>
      <w:pStyle w:val="Pidipagina"/>
      <w:framePr w:wrap="around" w:vAnchor="text" w:hAnchor="margin" w:xAlign="right" w:y="1"/>
      <w:rPr>
        <w:rStyle w:val="Numeropagina"/>
        <w:sz w:val="21"/>
        <w:szCs w:val="21"/>
      </w:rPr>
    </w:pPr>
    <w:r w:rsidRPr="00D13EE7">
      <w:rPr>
        <w:rStyle w:val="Numeropagina"/>
        <w:sz w:val="21"/>
        <w:szCs w:val="21"/>
      </w:rPr>
      <w:fldChar w:fldCharType="begin"/>
    </w:r>
    <w:r w:rsidRPr="00D13EE7">
      <w:rPr>
        <w:rStyle w:val="Numeropagina"/>
        <w:sz w:val="21"/>
        <w:szCs w:val="21"/>
      </w:rPr>
      <w:instrText xml:space="preserve">PAGE  </w:instrText>
    </w:r>
    <w:r w:rsidRPr="00D13EE7">
      <w:rPr>
        <w:rStyle w:val="Numeropagina"/>
        <w:sz w:val="21"/>
        <w:szCs w:val="21"/>
      </w:rPr>
      <w:fldChar w:fldCharType="end"/>
    </w:r>
  </w:p>
  <w:p w:rsidR="00AB117D" w:rsidRPr="00D13EE7" w:rsidRDefault="00AB117D" w:rsidP="004228BF">
    <w:pPr>
      <w:pStyle w:val="Pidipagina"/>
      <w:ind w:right="360"/>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17D" w:rsidRPr="00D13EE7" w:rsidRDefault="00AB117D" w:rsidP="00D70D83">
    <w:pPr>
      <w:pStyle w:val="Pidipagina"/>
      <w:framePr w:wrap="around" w:vAnchor="text" w:hAnchor="margin" w:xAlign="right" w:y="1"/>
      <w:rPr>
        <w:rStyle w:val="Numeropagina"/>
        <w:sz w:val="21"/>
        <w:szCs w:val="21"/>
      </w:rPr>
    </w:pPr>
    <w:r w:rsidRPr="00D13EE7">
      <w:rPr>
        <w:rStyle w:val="Numeropagina"/>
        <w:sz w:val="21"/>
        <w:szCs w:val="21"/>
      </w:rPr>
      <w:fldChar w:fldCharType="begin"/>
    </w:r>
    <w:r w:rsidRPr="00D13EE7">
      <w:rPr>
        <w:rStyle w:val="Numeropagina"/>
        <w:sz w:val="21"/>
        <w:szCs w:val="21"/>
      </w:rPr>
      <w:instrText xml:space="preserve">PAGE  </w:instrText>
    </w:r>
    <w:r w:rsidRPr="00D13EE7">
      <w:rPr>
        <w:rStyle w:val="Numeropagina"/>
        <w:sz w:val="21"/>
        <w:szCs w:val="21"/>
      </w:rPr>
      <w:fldChar w:fldCharType="separate"/>
    </w:r>
    <w:r w:rsidR="00727567">
      <w:rPr>
        <w:rStyle w:val="Numeropagina"/>
        <w:noProof/>
        <w:sz w:val="21"/>
        <w:szCs w:val="21"/>
      </w:rPr>
      <w:t>1</w:t>
    </w:r>
    <w:r w:rsidRPr="00D13EE7">
      <w:rPr>
        <w:rStyle w:val="Numeropagina"/>
        <w:sz w:val="21"/>
        <w:szCs w:val="21"/>
      </w:rPr>
      <w:fldChar w:fldCharType="end"/>
    </w:r>
  </w:p>
  <w:p w:rsidR="00AB117D" w:rsidRPr="006F50EE" w:rsidRDefault="00AB117D" w:rsidP="007C50EC">
    <w:pPr>
      <w:pStyle w:val="Pidipagina"/>
      <w:spacing w:before="0" w:beforeAutospacing="0" w:after="0" w:line="240" w:lineRule="auto"/>
      <w:ind w:right="357"/>
      <w:jc w:val="center"/>
      <w:rPr>
        <w:sz w:val="16"/>
        <w:szCs w:val="16"/>
      </w:rPr>
    </w:pPr>
    <w:r>
      <w:rPr>
        <w:sz w:val="16"/>
        <w:szCs w:val="16"/>
      </w:rPr>
      <w:t xml:space="preserve">Tecnostruttura delle Regioni, </w:t>
    </w:r>
    <w:proofErr w:type="spellStart"/>
    <w:r w:rsidR="00661E6C" w:rsidRPr="00661E6C">
      <w:rPr>
        <w:sz w:val="16"/>
        <w:szCs w:val="16"/>
      </w:rPr>
      <w:t>draft</w:t>
    </w:r>
    <w:proofErr w:type="spellEnd"/>
    <w:r w:rsidR="00661E6C" w:rsidRPr="00661E6C">
      <w:rPr>
        <w:sz w:val="16"/>
        <w:szCs w:val="16"/>
      </w:rPr>
      <w:t xml:space="preserve"> </w:t>
    </w:r>
    <w:r w:rsidR="00AE7A8B">
      <w:rPr>
        <w:sz w:val="16"/>
        <w:szCs w:val="16"/>
      </w:rPr>
      <w:t>ottobre</w:t>
    </w:r>
    <w:r w:rsidR="00661E6C" w:rsidRPr="00661E6C">
      <w:rPr>
        <w:sz w:val="16"/>
        <w:szCs w:val="16"/>
      </w:rPr>
      <w:t xml:space="preserve"> </w:t>
    </w:r>
    <w:r w:rsidRPr="00661E6C">
      <w:rPr>
        <w:sz w:val="16"/>
        <w:szCs w:val="16"/>
      </w:rPr>
      <w:t>201</w:t>
    </w:r>
    <w:r w:rsidR="00661E6C" w:rsidRPr="00661E6C">
      <w:rPr>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51B3" w:rsidRDefault="004351B3" w:rsidP="00AB117D">
      <w:pPr>
        <w:spacing w:before="0" w:after="0" w:line="240" w:lineRule="auto"/>
      </w:pPr>
      <w:r>
        <w:separator/>
      </w:r>
    </w:p>
  </w:footnote>
  <w:footnote w:type="continuationSeparator" w:id="0">
    <w:p w:rsidR="004351B3" w:rsidRDefault="004351B3" w:rsidP="00AB117D">
      <w:pPr>
        <w:spacing w:before="0" w:after="0" w:line="240" w:lineRule="auto"/>
      </w:pPr>
      <w:r>
        <w:continuationSeparator/>
      </w:r>
    </w:p>
  </w:footnote>
  <w:footnote w:id="1">
    <w:p w:rsidR="00CF104F" w:rsidRPr="001711D6" w:rsidRDefault="00CF104F" w:rsidP="001711D6">
      <w:pPr>
        <w:pStyle w:val="Testonotaapidipagina"/>
        <w:spacing w:before="0" w:beforeAutospacing="0" w:after="0" w:line="240" w:lineRule="auto"/>
        <w:rPr>
          <w:sz w:val="16"/>
          <w:szCs w:val="16"/>
        </w:rPr>
      </w:pPr>
      <w:r w:rsidRPr="00CF104F">
        <w:rPr>
          <w:rStyle w:val="Rimandonotaapidipagina"/>
          <w:sz w:val="16"/>
          <w:szCs w:val="16"/>
        </w:rPr>
        <w:footnoteRef/>
      </w:r>
      <w:r w:rsidRPr="00CF104F">
        <w:rPr>
          <w:sz w:val="16"/>
          <w:szCs w:val="16"/>
        </w:rPr>
        <w:t xml:space="preserve"> </w:t>
      </w:r>
      <w:r w:rsidRPr="001711D6">
        <w:rPr>
          <w:sz w:val="16"/>
          <w:szCs w:val="16"/>
        </w:rPr>
        <w:t xml:space="preserve">Cfr. </w:t>
      </w:r>
      <w:r w:rsidR="0020603F" w:rsidRPr="001711D6">
        <w:rPr>
          <w:sz w:val="16"/>
          <w:szCs w:val="16"/>
        </w:rPr>
        <w:t>considerando 33 Reg</w:t>
      </w:r>
      <w:r w:rsidR="00B257F3">
        <w:rPr>
          <w:sz w:val="16"/>
          <w:szCs w:val="16"/>
        </w:rPr>
        <w:t>.</w:t>
      </w:r>
      <w:r w:rsidR="0020603F" w:rsidRPr="001711D6">
        <w:rPr>
          <w:sz w:val="16"/>
          <w:szCs w:val="16"/>
        </w:rPr>
        <w:t xml:space="preserve"> </w:t>
      </w:r>
      <w:r w:rsidR="00A73426" w:rsidRPr="001711D6">
        <w:rPr>
          <w:sz w:val="16"/>
          <w:szCs w:val="16"/>
        </w:rPr>
        <w:t>(</w:t>
      </w:r>
      <w:r w:rsidR="0020603F" w:rsidRPr="001711D6">
        <w:rPr>
          <w:sz w:val="16"/>
          <w:szCs w:val="16"/>
        </w:rPr>
        <w:t>UE</w:t>
      </w:r>
      <w:r w:rsidR="00A73426" w:rsidRPr="001711D6">
        <w:rPr>
          <w:sz w:val="16"/>
          <w:szCs w:val="16"/>
        </w:rPr>
        <w:t>)</w:t>
      </w:r>
      <w:r w:rsidR="0020603F" w:rsidRPr="001711D6">
        <w:rPr>
          <w:sz w:val="16"/>
          <w:szCs w:val="16"/>
        </w:rPr>
        <w:t xml:space="preserve"> </w:t>
      </w:r>
      <w:r w:rsidRPr="001711D6">
        <w:rPr>
          <w:sz w:val="16"/>
          <w:szCs w:val="16"/>
        </w:rPr>
        <w:t>1303/2013</w:t>
      </w:r>
      <w:r w:rsidR="0020603F" w:rsidRPr="001711D6">
        <w:rPr>
          <w:sz w:val="16"/>
          <w:szCs w:val="16"/>
        </w:rPr>
        <w:t xml:space="preserve"> recante disposizioni comuni sui Fondi</w:t>
      </w:r>
      <w:r w:rsidR="00B257F3">
        <w:rPr>
          <w:sz w:val="16"/>
          <w:szCs w:val="16"/>
        </w:rPr>
        <w:t xml:space="preserve"> SIE.</w:t>
      </w:r>
    </w:p>
  </w:footnote>
  <w:footnote w:id="2">
    <w:p w:rsidR="00756B60" w:rsidRPr="001711D6" w:rsidRDefault="00756B60" w:rsidP="001711D6">
      <w:pPr>
        <w:pStyle w:val="Testonotaapidipagina"/>
        <w:spacing w:before="0" w:beforeAutospacing="0" w:after="0" w:line="240" w:lineRule="auto"/>
        <w:rPr>
          <w:sz w:val="16"/>
          <w:szCs w:val="16"/>
        </w:rPr>
      </w:pPr>
      <w:r w:rsidRPr="001711D6">
        <w:rPr>
          <w:rStyle w:val="Rimandonotaapidipagina"/>
          <w:sz w:val="16"/>
          <w:szCs w:val="16"/>
        </w:rPr>
        <w:footnoteRef/>
      </w:r>
      <w:r w:rsidRPr="001711D6">
        <w:rPr>
          <w:rStyle w:val="Rimandonotaapidipagina"/>
          <w:sz w:val="16"/>
          <w:szCs w:val="16"/>
        </w:rPr>
        <w:t xml:space="preserve"> </w:t>
      </w:r>
      <w:r w:rsidR="00B257F3">
        <w:rPr>
          <w:sz w:val="16"/>
          <w:szCs w:val="16"/>
        </w:rPr>
        <w:t>Cfr. Reg.</w:t>
      </w:r>
      <w:r w:rsidR="0020603F" w:rsidRPr="001711D6">
        <w:rPr>
          <w:sz w:val="16"/>
          <w:szCs w:val="16"/>
        </w:rPr>
        <w:t xml:space="preserve"> </w:t>
      </w:r>
      <w:r w:rsidR="00A73426" w:rsidRPr="001711D6">
        <w:rPr>
          <w:sz w:val="16"/>
          <w:szCs w:val="16"/>
        </w:rPr>
        <w:t>(</w:t>
      </w:r>
      <w:r w:rsidR="0020603F" w:rsidRPr="001711D6">
        <w:rPr>
          <w:sz w:val="16"/>
          <w:szCs w:val="16"/>
        </w:rPr>
        <w:t>UE</w:t>
      </w:r>
      <w:r w:rsidR="00A73426" w:rsidRPr="001711D6">
        <w:rPr>
          <w:sz w:val="16"/>
          <w:szCs w:val="16"/>
        </w:rPr>
        <w:t>)</w:t>
      </w:r>
      <w:r w:rsidR="0020603F" w:rsidRPr="001711D6">
        <w:rPr>
          <w:sz w:val="16"/>
          <w:szCs w:val="16"/>
        </w:rPr>
        <w:t xml:space="preserve"> 1303/2013 art. 36.</w:t>
      </w:r>
    </w:p>
  </w:footnote>
  <w:footnote w:id="3">
    <w:p w:rsidR="0020603F" w:rsidRPr="001711D6" w:rsidRDefault="0020603F" w:rsidP="001711D6">
      <w:pPr>
        <w:pStyle w:val="Testonotaapidipagina"/>
        <w:spacing w:before="0" w:beforeAutospacing="0" w:after="0" w:line="240" w:lineRule="auto"/>
        <w:rPr>
          <w:sz w:val="16"/>
          <w:szCs w:val="16"/>
        </w:rPr>
      </w:pPr>
      <w:r w:rsidRPr="001711D6">
        <w:rPr>
          <w:rStyle w:val="Rimandonotaapidipagina"/>
          <w:sz w:val="16"/>
          <w:szCs w:val="16"/>
        </w:rPr>
        <w:footnoteRef/>
      </w:r>
      <w:r w:rsidRPr="001711D6">
        <w:rPr>
          <w:sz w:val="16"/>
          <w:szCs w:val="16"/>
        </w:rPr>
        <w:t xml:space="preserve"> Cfr. Reg</w:t>
      </w:r>
      <w:r w:rsidR="00B257F3">
        <w:rPr>
          <w:sz w:val="16"/>
          <w:szCs w:val="16"/>
        </w:rPr>
        <w:t>.</w:t>
      </w:r>
      <w:r w:rsidRPr="001711D6">
        <w:rPr>
          <w:sz w:val="16"/>
          <w:szCs w:val="16"/>
        </w:rPr>
        <w:t xml:space="preserve"> </w:t>
      </w:r>
      <w:r w:rsidR="00A73426" w:rsidRPr="001711D6">
        <w:rPr>
          <w:sz w:val="16"/>
          <w:szCs w:val="16"/>
        </w:rPr>
        <w:t>(</w:t>
      </w:r>
      <w:r w:rsidRPr="001711D6">
        <w:rPr>
          <w:sz w:val="16"/>
          <w:szCs w:val="16"/>
        </w:rPr>
        <w:t>UE</w:t>
      </w:r>
      <w:r w:rsidR="00A73426" w:rsidRPr="001711D6">
        <w:rPr>
          <w:sz w:val="16"/>
          <w:szCs w:val="16"/>
        </w:rPr>
        <w:t>)</w:t>
      </w:r>
      <w:r w:rsidRPr="001711D6">
        <w:rPr>
          <w:sz w:val="16"/>
          <w:szCs w:val="16"/>
        </w:rPr>
        <w:t xml:space="preserve"> 1304/2013 </w:t>
      </w:r>
      <w:r w:rsidR="00A73426" w:rsidRPr="001711D6">
        <w:rPr>
          <w:sz w:val="16"/>
          <w:szCs w:val="16"/>
        </w:rPr>
        <w:t>relativo al</w:t>
      </w:r>
      <w:r w:rsidRPr="001711D6">
        <w:rPr>
          <w:sz w:val="16"/>
          <w:szCs w:val="16"/>
        </w:rPr>
        <w:t xml:space="preserve"> FSE (art. 12); Regola</w:t>
      </w:r>
      <w:r w:rsidR="00A73426" w:rsidRPr="001711D6">
        <w:rPr>
          <w:sz w:val="16"/>
          <w:szCs w:val="16"/>
        </w:rPr>
        <w:t>mento (UE) 1301/2013 relativo al FE</w:t>
      </w:r>
      <w:r w:rsidR="00B257F3">
        <w:rPr>
          <w:sz w:val="16"/>
          <w:szCs w:val="16"/>
        </w:rPr>
        <w:t>S</w:t>
      </w:r>
      <w:r w:rsidR="00A73426" w:rsidRPr="001711D6">
        <w:rPr>
          <w:sz w:val="16"/>
          <w:szCs w:val="16"/>
        </w:rPr>
        <w:t xml:space="preserve">R. </w:t>
      </w:r>
    </w:p>
  </w:footnote>
  <w:footnote w:id="4">
    <w:p w:rsidR="00AB117D" w:rsidRPr="001711D6" w:rsidRDefault="00AB117D" w:rsidP="00B257F3">
      <w:pPr>
        <w:pStyle w:val="Testonotaapidipagina"/>
        <w:spacing w:before="0" w:beforeAutospacing="0" w:after="0" w:line="240" w:lineRule="auto"/>
        <w:ind w:left="142" w:hanging="142"/>
        <w:rPr>
          <w:sz w:val="16"/>
          <w:szCs w:val="16"/>
        </w:rPr>
      </w:pPr>
      <w:r w:rsidRPr="001711D6">
        <w:rPr>
          <w:rStyle w:val="Rimandonotaapidipagina"/>
          <w:sz w:val="16"/>
          <w:szCs w:val="16"/>
        </w:rPr>
        <w:footnoteRef/>
      </w:r>
      <w:r w:rsidRPr="001711D6">
        <w:rPr>
          <w:sz w:val="16"/>
          <w:szCs w:val="16"/>
        </w:rPr>
        <w:t xml:space="preserve"> </w:t>
      </w:r>
      <w:r w:rsidR="00F94B28">
        <w:rPr>
          <w:sz w:val="16"/>
          <w:szCs w:val="16"/>
        </w:rPr>
        <w:t>Cfr</w:t>
      </w:r>
      <w:r w:rsidR="005A5A70">
        <w:rPr>
          <w:sz w:val="16"/>
          <w:szCs w:val="16"/>
        </w:rPr>
        <w:t>.</w:t>
      </w:r>
      <w:r w:rsidR="00F94B28">
        <w:rPr>
          <w:sz w:val="16"/>
          <w:szCs w:val="16"/>
        </w:rPr>
        <w:t xml:space="preserve"> </w:t>
      </w:r>
      <w:proofErr w:type="spellStart"/>
      <w:r w:rsidR="00F94B28">
        <w:rPr>
          <w:sz w:val="16"/>
          <w:szCs w:val="16"/>
        </w:rPr>
        <w:t>draft</w:t>
      </w:r>
      <w:proofErr w:type="spellEnd"/>
      <w:r w:rsidR="00F94B28">
        <w:rPr>
          <w:sz w:val="16"/>
          <w:szCs w:val="16"/>
        </w:rPr>
        <w:t xml:space="preserve"> </w:t>
      </w:r>
      <w:proofErr w:type="spellStart"/>
      <w:r w:rsidR="00F94B28">
        <w:rPr>
          <w:sz w:val="16"/>
          <w:szCs w:val="16"/>
        </w:rPr>
        <w:t>guidance</w:t>
      </w:r>
      <w:proofErr w:type="spellEnd"/>
      <w:r w:rsidR="00F94B28">
        <w:rPr>
          <w:sz w:val="16"/>
          <w:szCs w:val="16"/>
        </w:rPr>
        <w:t xml:space="preserve"> fiche “</w:t>
      </w:r>
      <w:proofErr w:type="spellStart"/>
      <w:r w:rsidRPr="00F94B28">
        <w:rPr>
          <w:i/>
          <w:sz w:val="16"/>
          <w:szCs w:val="16"/>
        </w:rPr>
        <w:t>Integrated</w:t>
      </w:r>
      <w:proofErr w:type="spellEnd"/>
      <w:r w:rsidRPr="00F94B28">
        <w:rPr>
          <w:i/>
          <w:sz w:val="16"/>
          <w:szCs w:val="16"/>
        </w:rPr>
        <w:t xml:space="preserve"> </w:t>
      </w:r>
      <w:proofErr w:type="spellStart"/>
      <w:r w:rsidRPr="00F94B28">
        <w:rPr>
          <w:i/>
          <w:sz w:val="16"/>
          <w:szCs w:val="16"/>
        </w:rPr>
        <w:t>territorial</w:t>
      </w:r>
      <w:proofErr w:type="spellEnd"/>
      <w:r w:rsidRPr="00F94B28">
        <w:rPr>
          <w:i/>
          <w:sz w:val="16"/>
          <w:szCs w:val="16"/>
        </w:rPr>
        <w:t xml:space="preserve"> </w:t>
      </w:r>
      <w:proofErr w:type="spellStart"/>
      <w:r w:rsidRPr="00F94B28">
        <w:rPr>
          <w:i/>
          <w:sz w:val="16"/>
          <w:szCs w:val="16"/>
        </w:rPr>
        <w:t>investment</w:t>
      </w:r>
      <w:proofErr w:type="spellEnd"/>
      <w:r w:rsidRPr="00A107BE">
        <w:rPr>
          <w:sz w:val="16"/>
          <w:szCs w:val="16"/>
        </w:rPr>
        <w:t xml:space="preserve"> (ITI)” version</w:t>
      </w:r>
      <w:r w:rsidR="00F94B28">
        <w:rPr>
          <w:sz w:val="16"/>
          <w:szCs w:val="16"/>
        </w:rPr>
        <w:t>e del</w:t>
      </w:r>
      <w:r w:rsidRPr="00A107BE">
        <w:rPr>
          <w:sz w:val="16"/>
          <w:szCs w:val="16"/>
        </w:rPr>
        <w:t xml:space="preserve"> 27/02/2013</w:t>
      </w:r>
      <w:r w:rsidR="00F94B28">
        <w:rPr>
          <w:sz w:val="16"/>
          <w:szCs w:val="16"/>
        </w:rPr>
        <w:t xml:space="preserve">; </w:t>
      </w:r>
      <w:proofErr w:type="spellStart"/>
      <w:r w:rsidR="00F94B28">
        <w:rPr>
          <w:sz w:val="16"/>
          <w:szCs w:val="16"/>
        </w:rPr>
        <w:t>draft</w:t>
      </w:r>
      <w:proofErr w:type="spellEnd"/>
      <w:r w:rsidR="00F94B28">
        <w:rPr>
          <w:sz w:val="16"/>
          <w:szCs w:val="16"/>
        </w:rPr>
        <w:t xml:space="preserve"> </w:t>
      </w:r>
      <w:proofErr w:type="spellStart"/>
      <w:r w:rsidR="00F94B28">
        <w:rPr>
          <w:sz w:val="16"/>
          <w:szCs w:val="16"/>
        </w:rPr>
        <w:t>guidance</w:t>
      </w:r>
      <w:proofErr w:type="spellEnd"/>
      <w:r w:rsidR="00F94B28">
        <w:rPr>
          <w:sz w:val="16"/>
          <w:szCs w:val="16"/>
        </w:rPr>
        <w:t xml:space="preserve"> fiche “</w:t>
      </w:r>
      <w:proofErr w:type="spellStart"/>
      <w:r w:rsidR="00F94B28" w:rsidRPr="00F94B28">
        <w:rPr>
          <w:i/>
          <w:sz w:val="16"/>
          <w:szCs w:val="16"/>
        </w:rPr>
        <w:t>Integrated</w:t>
      </w:r>
      <w:proofErr w:type="spellEnd"/>
      <w:r w:rsidR="00F94B28" w:rsidRPr="00F94B28">
        <w:rPr>
          <w:i/>
          <w:sz w:val="16"/>
          <w:szCs w:val="16"/>
        </w:rPr>
        <w:t xml:space="preserve"> </w:t>
      </w:r>
      <w:proofErr w:type="spellStart"/>
      <w:r w:rsidR="00F94B28" w:rsidRPr="00F94B28">
        <w:rPr>
          <w:i/>
          <w:sz w:val="16"/>
          <w:szCs w:val="16"/>
        </w:rPr>
        <w:t>territorial</w:t>
      </w:r>
      <w:proofErr w:type="spellEnd"/>
      <w:r w:rsidR="00F94B28" w:rsidRPr="00F94B28">
        <w:rPr>
          <w:i/>
          <w:sz w:val="16"/>
          <w:szCs w:val="16"/>
        </w:rPr>
        <w:t xml:space="preserve"> </w:t>
      </w:r>
      <w:proofErr w:type="spellStart"/>
      <w:r w:rsidR="00F94B28" w:rsidRPr="00F94B28">
        <w:rPr>
          <w:i/>
          <w:sz w:val="16"/>
          <w:szCs w:val="16"/>
        </w:rPr>
        <w:t>investment</w:t>
      </w:r>
      <w:proofErr w:type="spellEnd"/>
      <w:r w:rsidR="00F94B28" w:rsidRPr="00F94B28">
        <w:rPr>
          <w:sz w:val="16"/>
          <w:szCs w:val="16"/>
        </w:rPr>
        <w:t xml:space="preserve"> (ITI)”</w:t>
      </w:r>
      <w:r w:rsidR="00F94B28">
        <w:rPr>
          <w:sz w:val="16"/>
          <w:szCs w:val="16"/>
        </w:rPr>
        <w:t xml:space="preserve"> versione 3 del 28/01/2014; </w:t>
      </w:r>
      <w:proofErr w:type="spellStart"/>
      <w:r w:rsidR="00F94B28" w:rsidRPr="00F94B28">
        <w:rPr>
          <w:sz w:val="16"/>
          <w:szCs w:val="16"/>
        </w:rPr>
        <w:t>draft</w:t>
      </w:r>
      <w:proofErr w:type="spellEnd"/>
      <w:r w:rsidR="00F94B28" w:rsidRPr="00F94B28">
        <w:rPr>
          <w:sz w:val="16"/>
          <w:szCs w:val="16"/>
        </w:rPr>
        <w:t xml:space="preserve"> </w:t>
      </w:r>
      <w:proofErr w:type="spellStart"/>
      <w:r w:rsidR="00F94B28" w:rsidRPr="00F94B28">
        <w:rPr>
          <w:sz w:val="16"/>
          <w:szCs w:val="16"/>
        </w:rPr>
        <w:t>guidance</w:t>
      </w:r>
      <w:proofErr w:type="spellEnd"/>
      <w:r w:rsidR="00F94B28" w:rsidRPr="00F94B28">
        <w:rPr>
          <w:sz w:val="16"/>
          <w:szCs w:val="16"/>
        </w:rPr>
        <w:t xml:space="preserve"> fiche</w:t>
      </w:r>
      <w:r w:rsidR="00F94B28" w:rsidRPr="00F94B28">
        <w:t xml:space="preserve"> </w:t>
      </w:r>
      <w:r w:rsidR="00F94B28">
        <w:t>“</w:t>
      </w:r>
      <w:proofErr w:type="spellStart"/>
      <w:r w:rsidR="00F94B28" w:rsidRPr="00F94B28">
        <w:rPr>
          <w:i/>
          <w:sz w:val="16"/>
          <w:szCs w:val="16"/>
        </w:rPr>
        <w:t>Arrangement</w:t>
      </w:r>
      <w:proofErr w:type="spellEnd"/>
      <w:r w:rsidR="00F94B28" w:rsidRPr="00F94B28">
        <w:rPr>
          <w:i/>
          <w:sz w:val="16"/>
          <w:szCs w:val="16"/>
        </w:rPr>
        <w:t xml:space="preserve"> on </w:t>
      </w:r>
      <w:proofErr w:type="spellStart"/>
      <w:r w:rsidR="00F94B28" w:rsidRPr="00F94B28">
        <w:rPr>
          <w:i/>
          <w:sz w:val="16"/>
          <w:szCs w:val="16"/>
        </w:rPr>
        <w:t>territorial</w:t>
      </w:r>
      <w:proofErr w:type="spellEnd"/>
      <w:r w:rsidR="00F94B28" w:rsidRPr="00F94B28">
        <w:rPr>
          <w:i/>
          <w:sz w:val="16"/>
          <w:szCs w:val="16"/>
        </w:rPr>
        <w:t xml:space="preserve"> </w:t>
      </w:r>
      <w:proofErr w:type="spellStart"/>
      <w:r w:rsidR="00F94B28" w:rsidRPr="00F94B28">
        <w:rPr>
          <w:i/>
          <w:sz w:val="16"/>
          <w:szCs w:val="16"/>
        </w:rPr>
        <w:t>development</w:t>
      </w:r>
      <w:proofErr w:type="spellEnd"/>
      <w:r w:rsidR="00F94B28" w:rsidRPr="00F94B28">
        <w:rPr>
          <w:sz w:val="16"/>
          <w:szCs w:val="16"/>
        </w:rPr>
        <w:t xml:space="preserve"> “versione 2 del 2</w:t>
      </w:r>
      <w:r w:rsidR="00F94B28">
        <w:rPr>
          <w:sz w:val="16"/>
          <w:szCs w:val="16"/>
        </w:rPr>
        <w:t>2</w:t>
      </w:r>
      <w:r w:rsidR="00F94B28" w:rsidRPr="00F94B28">
        <w:rPr>
          <w:sz w:val="16"/>
          <w:szCs w:val="16"/>
        </w:rPr>
        <w:t>/01/2014</w:t>
      </w:r>
      <w:r w:rsidR="00D364D0">
        <w:rPr>
          <w:sz w:val="16"/>
          <w:szCs w:val="16"/>
        </w:rPr>
        <w:t xml:space="preserve">; </w:t>
      </w:r>
      <w:proofErr w:type="spellStart"/>
      <w:r w:rsidR="00D364D0">
        <w:rPr>
          <w:sz w:val="16"/>
          <w:szCs w:val="16"/>
        </w:rPr>
        <w:t>Fact</w:t>
      </w:r>
      <w:proofErr w:type="spellEnd"/>
      <w:r w:rsidR="00D364D0">
        <w:rPr>
          <w:sz w:val="16"/>
          <w:szCs w:val="16"/>
        </w:rPr>
        <w:t xml:space="preserve"> </w:t>
      </w:r>
      <w:proofErr w:type="spellStart"/>
      <w:r w:rsidR="00D364D0">
        <w:rPr>
          <w:sz w:val="16"/>
          <w:szCs w:val="16"/>
        </w:rPr>
        <w:t>sheet</w:t>
      </w:r>
      <w:proofErr w:type="spellEnd"/>
      <w:r w:rsidR="00D364D0">
        <w:rPr>
          <w:sz w:val="16"/>
          <w:szCs w:val="16"/>
        </w:rPr>
        <w:t xml:space="preserve"> </w:t>
      </w:r>
      <w:r w:rsidR="004C4D21">
        <w:rPr>
          <w:sz w:val="16"/>
          <w:szCs w:val="16"/>
        </w:rPr>
        <w:t>“</w:t>
      </w:r>
      <w:proofErr w:type="spellStart"/>
      <w:r w:rsidR="004C4D21" w:rsidRPr="004C4D21">
        <w:rPr>
          <w:i/>
          <w:sz w:val="16"/>
          <w:szCs w:val="16"/>
        </w:rPr>
        <w:t>Integrated</w:t>
      </w:r>
      <w:proofErr w:type="spellEnd"/>
      <w:r w:rsidR="004C4D21" w:rsidRPr="004C4D21">
        <w:rPr>
          <w:i/>
          <w:sz w:val="16"/>
          <w:szCs w:val="16"/>
        </w:rPr>
        <w:t xml:space="preserve"> </w:t>
      </w:r>
      <w:proofErr w:type="spellStart"/>
      <w:r w:rsidR="004C4D21" w:rsidRPr="004C4D21">
        <w:rPr>
          <w:i/>
          <w:sz w:val="16"/>
          <w:szCs w:val="16"/>
        </w:rPr>
        <w:t>territorial</w:t>
      </w:r>
      <w:proofErr w:type="spellEnd"/>
      <w:r w:rsidR="004C4D21" w:rsidRPr="004C4D21">
        <w:rPr>
          <w:i/>
          <w:sz w:val="16"/>
          <w:szCs w:val="16"/>
        </w:rPr>
        <w:t xml:space="preserve"> </w:t>
      </w:r>
      <w:proofErr w:type="spellStart"/>
      <w:r w:rsidR="004C4D21" w:rsidRPr="004C4D21">
        <w:rPr>
          <w:i/>
          <w:sz w:val="16"/>
          <w:szCs w:val="16"/>
        </w:rPr>
        <w:t>investment</w:t>
      </w:r>
      <w:proofErr w:type="spellEnd"/>
      <w:r w:rsidR="004C4D21">
        <w:rPr>
          <w:i/>
          <w:sz w:val="16"/>
          <w:szCs w:val="16"/>
        </w:rPr>
        <w:t xml:space="preserve">” </w:t>
      </w:r>
      <w:r w:rsidR="004C4D21" w:rsidRPr="004C4D21">
        <w:rPr>
          <w:sz w:val="16"/>
          <w:szCs w:val="16"/>
        </w:rPr>
        <w:t xml:space="preserve">versione finale del </w:t>
      </w:r>
      <w:r w:rsidR="00B257F3">
        <w:rPr>
          <w:sz w:val="16"/>
          <w:szCs w:val="16"/>
        </w:rPr>
        <w:t>02/03/</w:t>
      </w:r>
      <w:r w:rsidR="004C4D21" w:rsidRPr="004C4D21">
        <w:rPr>
          <w:sz w:val="16"/>
          <w:szCs w:val="16"/>
        </w:rPr>
        <w:t>2014</w:t>
      </w:r>
      <w:r w:rsidR="00F94B28" w:rsidRPr="004C4D21">
        <w:rPr>
          <w:sz w:val="16"/>
          <w:szCs w:val="16"/>
        </w:rPr>
        <w:t>.</w:t>
      </w:r>
    </w:p>
  </w:footnote>
  <w:footnote w:id="5">
    <w:p w:rsidR="005F713B" w:rsidRPr="008F621C" w:rsidRDefault="005F713B" w:rsidP="00B257F3">
      <w:pPr>
        <w:pStyle w:val="Testonotaapidipagina"/>
        <w:spacing w:before="0" w:beforeAutospacing="0" w:after="0" w:line="240" w:lineRule="auto"/>
        <w:ind w:left="142" w:hanging="142"/>
        <w:rPr>
          <w:sz w:val="16"/>
          <w:szCs w:val="16"/>
        </w:rPr>
      </w:pPr>
      <w:r w:rsidRPr="00BC5AE8">
        <w:rPr>
          <w:rStyle w:val="Rimandonotaapidipagina"/>
          <w:sz w:val="16"/>
          <w:szCs w:val="16"/>
        </w:rPr>
        <w:footnoteRef/>
      </w:r>
      <w:r w:rsidRPr="00BC5AE8">
        <w:rPr>
          <w:sz w:val="16"/>
          <w:szCs w:val="16"/>
        </w:rPr>
        <w:t xml:space="preserve"> </w:t>
      </w:r>
      <w:r w:rsidR="00BC5AE8" w:rsidRPr="008F621C">
        <w:rPr>
          <w:sz w:val="16"/>
          <w:szCs w:val="16"/>
        </w:rPr>
        <w:t>In proposito si evidenzia come in una rec</w:t>
      </w:r>
      <w:r w:rsidR="00B257F3">
        <w:rPr>
          <w:sz w:val="16"/>
          <w:szCs w:val="16"/>
        </w:rPr>
        <w:t>ente Risoluzione il Parlamento e</w:t>
      </w:r>
      <w:r w:rsidR="00BC5AE8" w:rsidRPr="008F621C">
        <w:rPr>
          <w:sz w:val="16"/>
          <w:szCs w:val="16"/>
        </w:rPr>
        <w:t xml:space="preserve">uropeo abbia invitato gli SM a optare a favore di un approccio multi fondo nei confronti degli ITI, al fine di conseguire sinergie tra i Fondi in un determinato territorio e affrontare le sfide in maniera globale (cfr. </w:t>
      </w:r>
      <w:r w:rsidR="00BC5AE8" w:rsidRPr="008F621C">
        <w:rPr>
          <w:b/>
          <w:sz w:val="16"/>
          <w:szCs w:val="16"/>
        </w:rPr>
        <w:t>Risoluzione PE</w:t>
      </w:r>
      <w:r w:rsidR="00BC5AE8" w:rsidRPr="008F621C">
        <w:rPr>
          <w:sz w:val="16"/>
          <w:szCs w:val="16"/>
        </w:rPr>
        <w:t xml:space="preserve"> “</w:t>
      </w:r>
      <w:r w:rsidR="00BC5AE8" w:rsidRPr="008F621C">
        <w:rPr>
          <w:b/>
          <w:i/>
          <w:sz w:val="16"/>
          <w:szCs w:val="16"/>
        </w:rPr>
        <w:t>Nuovi strumenti per lo sviluppo territoriale nella politica di Coesione 2014-2020</w:t>
      </w:r>
      <w:r w:rsidR="00BC5AE8" w:rsidRPr="008F621C">
        <w:rPr>
          <w:sz w:val="16"/>
          <w:szCs w:val="16"/>
        </w:rPr>
        <w:t>” del 10</w:t>
      </w:r>
      <w:r w:rsidR="00B257F3">
        <w:rPr>
          <w:sz w:val="16"/>
          <w:szCs w:val="16"/>
        </w:rPr>
        <w:t>/05/</w:t>
      </w:r>
      <w:r w:rsidR="00BC5AE8" w:rsidRPr="008F621C">
        <w:rPr>
          <w:sz w:val="16"/>
          <w:szCs w:val="16"/>
        </w:rPr>
        <w:t xml:space="preserve">2016). </w:t>
      </w:r>
    </w:p>
  </w:footnote>
  <w:footnote w:id="6">
    <w:p w:rsidR="00AB117D" w:rsidRPr="008F621C" w:rsidRDefault="00AB117D" w:rsidP="00827DED">
      <w:pPr>
        <w:pStyle w:val="Testonotaapidipagina"/>
        <w:spacing w:before="0" w:beforeAutospacing="0" w:after="0" w:line="240" w:lineRule="auto"/>
        <w:rPr>
          <w:sz w:val="16"/>
          <w:szCs w:val="16"/>
          <w:highlight w:val="yellow"/>
        </w:rPr>
      </w:pPr>
      <w:r w:rsidRPr="008F621C">
        <w:rPr>
          <w:rStyle w:val="Rimandonotaapidipagina"/>
          <w:sz w:val="16"/>
          <w:szCs w:val="16"/>
        </w:rPr>
        <w:footnoteRef/>
      </w:r>
      <w:r w:rsidRPr="008F621C">
        <w:rPr>
          <w:sz w:val="16"/>
          <w:szCs w:val="16"/>
        </w:rPr>
        <w:t xml:space="preserve"> Cfr</w:t>
      </w:r>
      <w:r w:rsidR="00503833" w:rsidRPr="008F621C">
        <w:rPr>
          <w:sz w:val="16"/>
          <w:szCs w:val="16"/>
        </w:rPr>
        <w:t>.</w:t>
      </w:r>
      <w:r w:rsidRPr="008F621C">
        <w:rPr>
          <w:sz w:val="16"/>
          <w:szCs w:val="16"/>
        </w:rPr>
        <w:t xml:space="preserve"> art</w:t>
      </w:r>
      <w:r w:rsidR="00B257F3">
        <w:rPr>
          <w:sz w:val="16"/>
          <w:szCs w:val="16"/>
        </w:rPr>
        <w:t>.</w:t>
      </w:r>
      <w:r w:rsidRPr="008F621C">
        <w:rPr>
          <w:sz w:val="16"/>
          <w:szCs w:val="16"/>
        </w:rPr>
        <w:t xml:space="preserve"> </w:t>
      </w:r>
      <w:r w:rsidR="00503833" w:rsidRPr="008F621C">
        <w:rPr>
          <w:sz w:val="16"/>
          <w:szCs w:val="16"/>
        </w:rPr>
        <w:t>36</w:t>
      </w:r>
      <w:r w:rsidRPr="008F621C">
        <w:rPr>
          <w:sz w:val="16"/>
          <w:szCs w:val="16"/>
        </w:rPr>
        <w:t xml:space="preserve"> co</w:t>
      </w:r>
      <w:r w:rsidR="00B257F3">
        <w:rPr>
          <w:sz w:val="16"/>
          <w:szCs w:val="16"/>
        </w:rPr>
        <w:t>.</w:t>
      </w:r>
      <w:r w:rsidRPr="008F621C">
        <w:rPr>
          <w:sz w:val="16"/>
          <w:szCs w:val="16"/>
        </w:rPr>
        <w:t xml:space="preserve"> 3 </w:t>
      </w:r>
      <w:r w:rsidR="00B257F3">
        <w:rPr>
          <w:sz w:val="16"/>
          <w:szCs w:val="16"/>
        </w:rPr>
        <w:t>Reg.</w:t>
      </w:r>
      <w:r w:rsidR="00503833" w:rsidRPr="008F621C">
        <w:rPr>
          <w:sz w:val="16"/>
          <w:szCs w:val="16"/>
        </w:rPr>
        <w:t xml:space="preserve"> (UE) 1303/2013</w:t>
      </w:r>
      <w:r w:rsidR="0096355A" w:rsidRPr="008F621C">
        <w:rPr>
          <w:sz w:val="16"/>
          <w:szCs w:val="16"/>
        </w:rPr>
        <w:t>.</w:t>
      </w:r>
    </w:p>
  </w:footnote>
  <w:footnote w:id="7">
    <w:p w:rsidR="00863BB1" w:rsidRPr="008F621C" w:rsidRDefault="00863BB1" w:rsidP="00827DED">
      <w:pPr>
        <w:pStyle w:val="Testonotaapidipagina"/>
        <w:spacing w:before="0" w:beforeAutospacing="0" w:after="0" w:line="240" w:lineRule="auto"/>
        <w:rPr>
          <w:sz w:val="16"/>
          <w:szCs w:val="16"/>
        </w:rPr>
      </w:pPr>
      <w:r w:rsidRPr="008F621C">
        <w:rPr>
          <w:rStyle w:val="Rimandonotaapidipagina"/>
          <w:sz w:val="16"/>
          <w:szCs w:val="16"/>
        </w:rPr>
        <w:footnoteRef/>
      </w:r>
      <w:r w:rsidRPr="008F621C">
        <w:rPr>
          <w:rStyle w:val="Rimandonotaapidipagina"/>
          <w:sz w:val="16"/>
          <w:szCs w:val="16"/>
        </w:rPr>
        <w:t xml:space="preserve"> </w:t>
      </w:r>
      <w:r w:rsidR="001B2D6E" w:rsidRPr="008F621C">
        <w:rPr>
          <w:sz w:val="16"/>
          <w:szCs w:val="16"/>
        </w:rPr>
        <w:t>Cfr.</w:t>
      </w:r>
      <w:r w:rsidRPr="008F621C">
        <w:rPr>
          <w:sz w:val="16"/>
          <w:szCs w:val="16"/>
        </w:rPr>
        <w:t xml:space="preserve"> presentazione </w:t>
      </w:r>
      <w:proofErr w:type="spellStart"/>
      <w:r w:rsidR="001B2D6E" w:rsidRPr="008F621C">
        <w:rPr>
          <w:sz w:val="16"/>
          <w:szCs w:val="16"/>
        </w:rPr>
        <w:t>p</w:t>
      </w:r>
      <w:r w:rsidR="00B257F3">
        <w:rPr>
          <w:sz w:val="16"/>
          <w:szCs w:val="16"/>
        </w:rPr>
        <w:t>pt</w:t>
      </w:r>
      <w:proofErr w:type="spellEnd"/>
      <w:r w:rsidRPr="008F621C">
        <w:rPr>
          <w:sz w:val="16"/>
          <w:szCs w:val="16"/>
        </w:rPr>
        <w:t xml:space="preserve"> CE al GAS novembre 2012</w:t>
      </w:r>
      <w:r w:rsidR="006436DF" w:rsidRPr="008F621C">
        <w:rPr>
          <w:sz w:val="16"/>
          <w:szCs w:val="16"/>
        </w:rPr>
        <w:t>.</w:t>
      </w:r>
    </w:p>
  </w:footnote>
  <w:footnote w:id="8">
    <w:p w:rsidR="00AB117D" w:rsidRPr="0092582D" w:rsidRDefault="00AB117D" w:rsidP="00827DED">
      <w:pPr>
        <w:pStyle w:val="Testonotaapidipagina"/>
        <w:spacing w:before="0" w:beforeAutospacing="0" w:after="0" w:line="240" w:lineRule="auto"/>
        <w:rPr>
          <w:sz w:val="16"/>
          <w:szCs w:val="16"/>
          <w:lang w:val="en-GB"/>
        </w:rPr>
      </w:pPr>
      <w:r w:rsidRPr="008F621C">
        <w:rPr>
          <w:rStyle w:val="Rimandonotaapidipagina"/>
          <w:sz w:val="16"/>
          <w:szCs w:val="16"/>
        </w:rPr>
        <w:footnoteRef/>
      </w:r>
      <w:r w:rsidRPr="0092582D">
        <w:rPr>
          <w:sz w:val="16"/>
          <w:szCs w:val="16"/>
          <w:lang w:val="en-GB"/>
        </w:rPr>
        <w:t xml:space="preserve"> </w:t>
      </w:r>
      <w:proofErr w:type="spellStart"/>
      <w:r w:rsidRPr="0092582D">
        <w:rPr>
          <w:sz w:val="16"/>
          <w:szCs w:val="16"/>
          <w:lang w:val="en-GB"/>
        </w:rPr>
        <w:t>Cfr</w:t>
      </w:r>
      <w:proofErr w:type="spellEnd"/>
      <w:r w:rsidR="00695690" w:rsidRPr="0092582D">
        <w:rPr>
          <w:sz w:val="16"/>
          <w:szCs w:val="16"/>
          <w:lang w:val="en-GB"/>
        </w:rPr>
        <w:t>. Draft Guidance Fiche for desk officers “</w:t>
      </w:r>
      <w:r w:rsidR="00695690" w:rsidRPr="0092582D">
        <w:rPr>
          <w:i/>
          <w:sz w:val="16"/>
          <w:szCs w:val="16"/>
          <w:lang w:val="en-GB"/>
        </w:rPr>
        <w:t>Integrated Territorial Investment</w:t>
      </w:r>
      <w:r w:rsidR="00695690" w:rsidRPr="0092582D">
        <w:rPr>
          <w:sz w:val="16"/>
          <w:szCs w:val="16"/>
          <w:lang w:val="en-GB"/>
        </w:rPr>
        <w:t xml:space="preserve">” version 3, </w:t>
      </w:r>
      <w:proofErr w:type="gramStart"/>
      <w:r w:rsidR="00695690" w:rsidRPr="0092582D">
        <w:rPr>
          <w:sz w:val="16"/>
          <w:szCs w:val="16"/>
          <w:lang w:val="en-GB"/>
        </w:rPr>
        <w:t>del</w:t>
      </w:r>
      <w:proofErr w:type="gramEnd"/>
      <w:r w:rsidR="00695690" w:rsidRPr="0092582D">
        <w:rPr>
          <w:sz w:val="16"/>
          <w:szCs w:val="16"/>
          <w:lang w:val="en-GB"/>
        </w:rPr>
        <w:t xml:space="preserve"> 28/01/2014</w:t>
      </w:r>
      <w:r w:rsidR="006436DF" w:rsidRPr="0092582D">
        <w:rPr>
          <w:sz w:val="16"/>
          <w:szCs w:val="16"/>
          <w:lang w:val="en-GB"/>
        </w:rPr>
        <w:t>.</w:t>
      </w:r>
    </w:p>
  </w:footnote>
  <w:footnote w:id="9">
    <w:p w:rsidR="00827DED" w:rsidRPr="004E47BC" w:rsidRDefault="00827DED" w:rsidP="0004503E">
      <w:pPr>
        <w:pStyle w:val="Testonotaapidipagina"/>
        <w:spacing w:before="0" w:beforeAutospacing="0" w:after="0" w:line="240" w:lineRule="auto"/>
        <w:ind w:left="142" w:hanging="142"/>
        <w:rPr>
          <w:i/>
          <w:sz w:val="16"/>
          <w:szCs w:val="16"/>
        </w:rPr>
      </w:pPr>
      <w:r>
        <w:rPr>
          <w:rStyle w:val="Rimandonotaapidipagina"/>
        </w:rPr>
        <w:footnoteRef/>
      </w:r>
      <w:r>
        <w:t xml:space="preserve"> </w:t>
      </w:r>
      <w:r w:rsidRPr="004E47BC">
        <w:rPr>
          <w:sz w:val="16"/>
          <w:szCs w:val="16"/>
        </w:rPr>
        <w:t>Tale procedura quantunque delineata con riferimento allo Sviluppo Urbano sostenibile</w:t>
      </w:r>
      <w:r w:rsidR="0004503E">
        <w:rPr>
          <w:sz w:val="16"/>
          <w:szCs w:val="16"/>
        </w:rPr>
        <w:t>,</w:t>
      </w:r>
      <w:r w:rsidRPr="004E47BC">
        <w:rPr>
          <w:sz w:val="16"/>
          <w:szCs w:val="16"/>
        </w:rPr>
        <w:t xml:space="preserve"> si ritiene applicabile a tutti i casi di individuazione di nuovi OI nel corso della programmazione, in linea con quanto stabilito dalla sezione 2.10 delle Linee guida per gli SM sulla procedura di designazione: </w:t>
      </w:r>
      <w:r w:rsidR="00FD5559" w:rsidRPr="004E47BC">
        <w:rPr>
          <w:sz w:val="16"/>
          <w:szCs w:val="16"/>
        </w:rPr>
        <w:t>“</w:t>
      </w:r>
      <w:r w:rsidR="00FD5559" w:rsidRPr="004E47BC">
        <w:rPr>
          <w:i/>
          <w:sz w:val="16"/>
          <w:szCs w:val="16"/>
        </w:rPr>
        <w:t>Durante l'attuazione di un programma, qualora l'</w:t>
      </w:r>
      <w:proofErr w:type="spellStart"/>
      <w:r w:rsidR="00FD5559" w:rsidRPr="004E47BC">
        <w:rPr>
          <w:i/>
          <w:sz w:val="16"/>
          <w:szCs w:val="16"/>
        </w:rPr>
        <w:t>AdG</w:t>
      </w:r>
      <w:proofErr w:type="spellEnd"/>
      <w:r w:rsidR="00FD5559" w:rsidRPr="004E47BC">
        <w:rPr>
          <w:i/>
          <w:sz w:val="16"/>
          <w:szCs w:val="16"/>
        </w:rPr>
        <w:t xml:space="preserve"> (…) deleghi funzioni a un nuovo </w:t>
      </w:r>
      <w:r w:rsidR="0004503E">
        <w:rPr>
          <w:i/>
          <w:sz w:val="16"/>
          <w:szCs w:val="16"/>
        </w:rPr>
        <w:t>OI</w:t>
      </w:r>
      <w:r w:rsidR="00FD5559" w:rsidRPr="004E47BC">
        <w:rPr>
          <w:i/>
          <w:sz w:val="16"/>
          <w:szCs w:val="16"/>
        </w:rPr>
        <w:t>, non vi è l'obbligo di notificare nuovamente la designazione dell'</w:t>
      </w:r>
      <w:proofErr w:type="spellStart"/>
      <w:r w:rsidR="00FD5559" w:rsidRPr="004E47BC">
        <w:rPr>
          <w:i/>
          <w:sz w:val="16"/>
          <w:szCs w:val="16"/>
        </w:rPr>
        <w:t>AdG</w:t>
      </w:r>
      <w:proofErr w:type="spellEnd"/>
      <w:r w:rsidR="00FD5559" w:rsidRPr="004E47BC">
        <w:rPr>
          <w:i/>
          <w:sz w:val="16"/>
          <w:szCs w:val="16"/>
        </w:rPr>
        <w:t xml:space="preserve"> (...). L'organismo responsabile per il controllo delle autorità designate dovrà tuttavia verificare che, dopo tale</w:t>
      </w:r>
      <w:r w:rsidR="00FD5559" w:rsidRPr="004E47BC">
        <w:rPr>
          <w:sz w:val="16"/>
          <w:szCs w:val="16"/>
        </w:rPr>
        <w:t xml:space="preserve"> </w:t>
      </w:r>
      <w:r w:rsidR="00FD5559" w:rsidRPr="004E47BC">
        <w:rPr>
          <w:i/>
          <w:sz w:val="16"/>
          <w:szCs w:val="16"/>
        </w:rPr>
        <w:t xml:space="preserve">cambiamento, gli organismi in questione continuino ad ottemperare ai criteri di designazione. (…) L’organismo responsabile di controllare le autorità designate dovrà accertare l'adeguata impostazione dei sistemi in relazione alle funzioni delegate al nuovo organismo intermedio e tale aspetto dovrà essere verificato </w:t>
      </w:r>
      <w:proofErr w:type="spellStart"/>
      <w:r w:rsidR="00FD5559" w:rsidRPr="004E47BC">
        <w:rPr>
          <w:i/>
          <w:sz w:val="16"/>
          <w:szCs w:val="16"/>
        </w:rPr>
        <w:t>dall'AdA</w:t>
      </w:r>
      <w:proofErr w:type="spellEnd"/>
      <w:r w:rsidR="00FD5559" w:rsidRPr="004E47BC">
        <w:rPr>
          <w:i/>
          <w:sz w:val="16"/>
          <w:szCs w:val="16"/>
        </w:rPr>
        <w:t xml:space="preserve"> nel corso della sua at</w:t>
      </w:r>
      <w:r w:rsidR="00696CE9" w:rsidRPr="004E47BC">
        <w:rPr>
          <w:i/>
          <w:sz w:val="16"/>
          <w:szCs w:val="16"/>
        </w:rPr>
        <w:t xml:space="preserve">tività di audit di sistemi. (…) </w:t>
      </w:r>
      <w:r w:rsidR="00696CE9" w:rsidRPr="004E47BC">
        <w:rPr>
          <w:sz w:val="16"/>
          <w:szCs w:val="16"/>
        </w:rPr>
        <w:t>(cfr</w:t>
      </w:r>
      <w:r w:rsidR="00373B0C" w:rsidRPr="004E47BC">
        <w:rPr>
          <w:sz w:val="16"/>
          <w:szCs w:val="16"/>
        </w:rPr>
        <w:t>.</w:t>
      </w:r>
      <w:r w:rsidR="00696CE9" w:rsidRPr="004E47BC">
        <w:rPr>
          <w:sz w:val="16"/>
          <w:szCs w:val="16"/>
        </w:rPr>
        <w:t xml:space="preserve"> </w:t>
      </w:r>
      <w:r w:rsidR="00696CE9" w:rsidRPr="004E47BC">
        <w:rPr>
          <w:b/>
          <w:sz w:val="16"/>
          <w:szCs w:val="16"/>
        </w:rPr>
        <w:t>Linee guida per gli Stati membri sullo sviluppo urbano sostenibile</w:t>
      </w:r>
      <w:r w:rsidR="00696CE9" w:rsidRPr="004E47BC">
        <w:rPr>
          <w:sz w:val="16"/>
          <w:szCs w:val="16"/>
        </w:rPr>
        <w:t xml:space="preserve"> integrato</w:t>
      </w:r>
      <w:r w:rsidR="00696CE9" w:rsidRPr="004E47BC">
        <w:rPr>
          <w:i/>
          <w:sz w:val="16"/>
          <w:szCs w:val="16"/>
        </w:rPr>
        <w:t xml:space="preserve"> - </w:t>
      </w:r>
      <w:r w:rsidR="00696CE9" w:rsidRPr="004E47BC">
        <w:rPr>
          <w:sz w:val="16"/>
          <w:szCs w:val="16"/>
        </w:rPr>
        <w:t>EGESIF_15-0010-01 18/05/2015</w:t>
      </w:r>
      <w:r w:rsidR="00373B0C" w:rsidRPr="004E47BC">
        <w:rPr>
          <w:sz w:val="16"/>
          <w:szCs w:val="16"/>
        </w:rPr>
        <w:t>)</w:t>
      </w:r>
      <w:r w:rsidR="00FD5559" w:rsidRPr="004E47BC">
        <w:rPr>
          <w:i/>
          <w:sz w:val="16"/>
          <w:szCs w:val="16"/>
        </w:rPr>
        <w:t>"</w:t>
      </w:r>
    </w:p>
  </w:footnote>
  <w:footnote w:id="10">
    <w:p w:rsidR="00AB117D" w:rsidRPr="004E47BC" w:rsidRDefault="00AB117D" w:rsidP="00863BB1">
      <w:pPr>
        <w:pStyle w:val="Testonotaapidipagina"/>
        <w:spacing w:before="0" w:beforeAutospacing="0" w:after="0" w:line="240" w:lineRule="auto"/>
        <w:rPr>
          <w:sz w:val="16"/>
          <w:szCs w:val="16"/>
          <w:highlight w:val="yellow"/>
        </w:rPr>
      </w:pPr>
      <w:r w:rsidRPr="004E47BC">
        <w:rPr>
          <w:rStyle w:val="Rimandonotaapidipagina"/>
          <w:sz w:val="16"/>
          <w:szCs w:val="16"/>
        </w:rPr>
        <w:footnoteRef/>
      </w:r>
      <w:r w:rsidRPr="004E47BC">
        <w:rPr>
          <w:sz w:val="16"/>
          <w:szCs w:val="16"/>
        </w:rPr>
        <w:t xml:space="preserve"> Cfr</w:t>
      </w:r>
      <w:r w:rsidR="00683912" w:rsidRPr="004E47BC">
        <w:rPr>
          <w:sz w:val="16"/>
          <w:szCs w:val="16"/>
        </w:rPr>
        <w:t>.</w:t>
      </w:r>
      <w:r w:rsidRPr="004E47BC">
        <w:rPr>
          <w:sz w:val="16"/>
          <w:szCs w:val="16"/>
        </w:rPr>
        <w:t xml:space="preserve"> art</w:t>
      </w:r>
      <w:r w:rsidR="0004503E">
        <w:rPr>
          <w:sz w:val="16"/>
          <w:szCs w:val="16"/>
        </w:rPr>
        <w:t>.</w:t>
      </w:r>
      <w:r w:rsidRPr="004E47BC">
        <w:rPr>
          <w:sz w:val="16"/>
          <w:szCs w:val="16"/>
        </w:rPr>
        <w:t xml:space="preserve"> </w:t>
      </w:r>
      <w:r w:rsidR="0004503E">
        <w:rPr>
          <w:sz w:val="16"/>
          <w:szCs w:val="16"/>
        </w:rPr>
        <w:t>36 co</w:t>
      </w:r>
      <w:r w:rsidR="00683912" w:rsidRPr="004E47BC">
        <w:rPr>
          <w:sz w:val="16"/>
          <w:szCs w:val="16"/>
        </w:rPr>
        <w:t>.</w:t>
      </w:r>
      <w:r w:rsidRPr="004E47BC">
        <w:rPr>
          <w:sz w:val="16"/>
          <w:szCs w:val="16"/>
        </w:rPr>
        <w:t xml:space="preserve"> 4</w:t>
      </w:r>
      <w:r w:rsidR="00683912" w:rsidRPr="004E47BC">
        <w:rPr>
          <w:sz w:val="16"/>
          <w:szCs w:val="16"/>
        </w:rPr>
        <w:t xml:space="preserve"> Reg</w:t>
      </w:r>
      <w:r w:rsidR="0004503E">
        <w:rPr>
          <w:sz w:val="16"/>
          <w:szCs w:val="16"/>
        </w:rPr>
        <w:t>.</w:t>
      </w:r>
      <w:r w:rsidR="00683912" w:rsidRPr="004E47BC">
        <w:rPr>
          <w:sz w:val="16"/>
          <w:szCs w:val="16"/>
        </w:rPr>
        <w:t xml:space="preserve"> (UE) 1303/2013</w:t>
      </w:r>
      <w:r w:rsidRPr="004E47BC">
        <w:rPr>
          <w:sz w:val="16"/>
          <w:szCs w:val="16"/>
        </w:rPr>
        <w:t>.</w:t>
      </w:r>
    </w:p>
  </w:footnote>
  <w:footnote w:id="11">
    <w:p w:rsidR="00AB117D" w:rsidRPr="004E47BC" w:rsidRDefault="00AB117D" w:rsidP="00F85F61">
      <w:pPr>
        <w:pStyle w:val="Testonotaapidipagina"/>
        <w:spacing w:before="0" w:beforeAutospacing="0" w:after="0" w:line="240" w:lineRule="auto"/>
        <w:rPr>
          <w:sz w:val="16"/>
          <w:szCs w:val="16"/>
          <w:highlight w:val="yellow"/>
        </w:rPr>
      </w:pPr>
      <w:r w:rsidRPr="004E47BC">
        <w:rPr>
          <w:sz w:val="16"/>
          <w:szCs w:val="16"/>
        </w:rPr>
        <w:footnoteRef/>
      </w:r>
      <w:r w:rsidRPr="004E47BC">
        <w:rPr>
          <w:sz w:val="16"/>
          <w:szCs w:val="16"/>
        </w:rPr>
        <w:t xml:space="preserve"> Cfr</w:t>
      </w:r>
      <w:r w:rsidR="007C5D9F" w:rsidRPr="004E47BC">
        <w:rPr>
          <w:sz w:val="16"/>
          <w:szCs w:val="16"/>
        </w:rPr>
        <w:t>.</w:t>
      </w:r>
      <w:r w:rsidRPr="004E47BC">
        <w:rPr>
          <w:sz w:val="16"/>
          <w:szCs w:val="16"/>
        </w:rPr>
        <w:t xml:space="preserve"> nota </w:t>
      </w:r>
      <w:r w:rsidR="00DB0A1B" w:rsidRPr="004E47BC">
        <w:rPr>
          <w:sz w:val="16"/>
          <w:szCs w:val="16"/>
        </w:rPr>
        <w:t>9</w:t>
      </w:r>
    </w:p>
  </w:footnote>
  <w:footnote w:id="12">
    <w:p w:rsidR="00AB117D" w:rsidRPr="004E47BC" w:rsidRDefault="00AB117D" w:rsidP="00F85F61">
      <w:pPr>
        <w:pStyle w:val="Testonotaapidipagina"/>
        <w:spacing w:before="0" w:beforeAutospacing="0" w:after="0" w:line="240" w:lineRule="auto"/>
        <w:rPr>
          <w:sz w:val="16"/>
          <w:szCs w:val="16"/>
        </w:rPr>
      </w:pPr>
      <w:r w:rsidRPr="004E47BC">
        <w:rPr>
          <w:i/>
          <w:sz w:val="16"/>
          <w:szCs w:val="16"/>
        </w:rPr>
        <w:footnoteRef/>
      </w:r>
      <w:r w:rsidR="00CF4F19" w:rsidRPr="004E47BC">
        <w:rPr>
          <w:i/>
          <w:sz w:val="16"/>
          <w:szCs w:val="16"/>
        </w:rPr>
        <w:t xml:space="preserve">  </w:t>
      </w:r>
      <w:r w:rsidR="00CF4F19" w:rsidRPr="004E47BC">
        <w:rPr>
          <w:sz w:val="16"/>
          <w:szCs w:val="16"/>
        </w:rPr>
        <w:t xml:space="preserve">Cfr. </w:t>
      </w:r>
      <w:proofErr w:type="spellStart"/>
      <w:r w:rsidR="003705DE" w:rsidRPr="004E47BC">
        <w:rPr>
          <w:sz w:val="16"/>
          <w:szCs w:val="16"/>
        </w:rPr>
        <w:t>Draft</w:t>
      </w:r>
      <w:proofErr w:type="spellEnd"/>
      <w:r w:rsidR="003705DE" w:rsidRPr="004E47BC">
        <w:rPr>
          <w:sz w:val="16"/>
          <w:szCs w:val="16"/>
        </w:rPr>
        <w:t xml:space="preserve"> </w:t>
      </w:r>
      <w:proofErr w:type="spellStart"/>
      <w:r w:rsidR="003705DE" w:rsidRPr="004E47BC">
        <w:rPr>
          <w:sz w:val="16"/>
          <w:szCs w:val="16"/>
        </w:rPr>
        <w:t>guidance</w:t>
      </w:r>
      <w:proofErr w:type="spellEnd"/>
      <w:r w:rsidR="003705DE" w:rsidRPr="004E47BC">
        <w:rPr>
          <w:sz w:val="16"/>
          <w:szCs w:val="16"/>
        </w:rPr>
        <w:t xml:space="preserve"> Fiche</w:t>
      </w:r>
      <w:r w:rsidR="003705DE" w:rsidRPr="004E47BC">
        <w:rPr>
          <w:i/>
          <w:sz w:val="16"/>
          <w:szCs w:val="16"/>
        </w:rPr>
        <w:t xml:space="preserve"> “</w:t>
      </w:r>
      <w:proofErr w:type="spellStart"/>
      <w:r w:rsidR="003705DE" w:rsidRPr="004E47BC">
        <w:rPr>
          <w:i/>
          <w:sz w:val="16"/>
          <w:szCs w:val="16"/>
        </w:rPr>
        <w:t>Integrated</w:t>
      </w:r>
      <w:proofErr w:type="spellEnd"/>
      <w:r w:rsidR="003705DE" w:rsidRPr="004E47BC">
        <w:rPr>
          <w:i/>
          <w:sz w:val="16"/>
          <w:szCs w:val="16"/>
        </w:rPr>
        <w:t xml:space="preserve"> </w:t>
      </w:r>
      <w:proofErr w:type="spellStart"/>
      <w:r w:rsidR="003705DE" w:rsidRPr="004E47BC">
        <w:rPr>
          <w:i/>
          <w:sz w:val="16"/>
          <w:szCs w:val="16"/>
        </w:rPr>
        <w:t>Territorial</w:t>
      </w:r>
      <w:proofErr w:type="spellEnd"/>
      <w:r w:rsidR="003705DE" w:rsidRPr="004E47BC">
        <w:rPr>
          <w:i/>
          <w:sz w:val="16"/>
          <w:szCs w:val="16"/>
        </w:rPr>
        <w:t xml:space="preserve"> </w:t>
      </w:r>
      <w:proofErr w:type="spellStart"/>
      <w:r w:rsidR="003705DE" w:rsidRPr="004E47BC">
        <w:rPr>
          <w:i/>
          <w:sz w:val="16"/>
          <w:szCs w:val="16"/>
        </w:rPr>
        <w:t>Investment</w:t>
      </w:r>
      <w:proofErr w:type="spellEnd"/>
      <w:r w:rsidR="003705DE" w:rsidRPr="004E47BC">
        <w:rPr>
          <w:i/>
          <w:sz w:val="16"/>
          <w:szCs w:val="16"/>
        </w:rPr>
        <w:t xml:space="preserve">” </w:t>
      </w:r>
      <w:r w:rsidR="003705DE" w:rsidRPr="004E47BC">
        <w:rPr>
          <w:sz w:val="16"/>
          <w:szCs w:val="16"/>
        </w:rPr>
        <w:t>versione</w:t>
      </w:r>
      <w:r w:rsidR="003705DE" w:rsidRPr="004E47BC">
        <w:rPr>
          <w:i/>
          <w:sz w:val="16"/>
          <w:szCs w:val="16"/>
        </w:rPr>
        <w:t xml:space="preserve"> </w:t>
      </w:r>
      <w:r w:rsidR="003705DE" w:rsidRPr="004E47BC">
        <w:rPr>
          <w:sz w:val="16"/>
          <w:szCs w:val="16"/>
        </w:rPr>
        <w:t>3 del 28/01/2014</w:t>
      </w:r>
      <w:r w:rsidR="002E00FA" w:rsidRPr="004E47BC">
        <w:rPr>
          <w:sz w:val="16"/>
          <w:szCs w:val="16"/>
        </w:rPr>
        <w:t xml:space="preserve">. </w:t>
      </w:r>
    </w:p>
  </w:footnote>
  <w:footnote w:id="13">
    <w:p w:rsidR="00943C39" w:rsidRPr="004E47BC" w:rsidRDefault="00943C39" w:rsidP="00F85F61">
      <w:pPr>
        <w:pStyle w:val="Testonotaapidipagina"/>
        <w:spacing w:before="0" w:beforeAutospacing="0" w:after="0" w:line="240" w:lineRule="auto"/>
        <w:rPr>
          <w:sz w:val="16"/>
          <w:szCs w:val="16"/>
        </w:rPr>
      </w:pPr>
      <w:r w:rsidRPr="004E47BC">
        <w:rPr>
          <w:rStyle w:val="Rimandonotaapidipagina"/>
          <w:sz w:val="16"/>
          <w:szCs w:val="16"/>
        </w:rPr>
        <w:footnoteRef/>
      </w:r>
      <w:r w:rsidRPr="004E47BC">
        <w:rPr>
          <w:rStyle w:val="Rimandonotaapidipagina"/>
          <w:sz w:val="16"/>
          <w:szCs w:val="16"/>
        </w:rPr>
        <w:t xml:space="preserve"> </w:t>
      </w:r>
      <w:r w:rsidRPr="004E47BC">
        <w:rPr>
          <w:sz w:val="16"/>
          <w:szCs w:val="16"/>
        </w:rPr>
        <w:t xml:space="preserve">Cfr. </w:t>
      </w:r>
      <w:proofErr w:type="spellStart"/>
      <w:r w:rsidRPr="004E47BC">
        <w:rPr>
          <w:i/>
          <w:sz w:val="16"/>
          <w:szCs w:val="16"/>
        </w:rPr>
        <w:t>Draft</w:t>
      </w:r>
      <w:proofErr w:type="spellEnd"/>
      <w:r w:rsidRPr="004E47BC">
        <w:rPr>
          <w:i/>
          <w:sz w:val="16"/>
          <w:szCs w:val="16"/>
        </w:rPr>
        <w:t xml:space="preserve"> </w:t>
      </w:r>
      <w:proofErr w:type="spellStart"/>
      <w:r w:rsidRPr="004E47BC">
        <w:rPr>
          <w:i/>
          <w:sz w:val="16"/>
          <w:szCs w:val="16"/>
        </w:rPr>
        <w:t>guidance</w:t>
      </w:r>
      <w:proofErr w:type="spellEnd"/>
      <w:r w:rsidRPr="004E47BC">
        <w:rPr>
          <w:i/>
          <w:sz w:val="16"/>
          <w:szCs w:val="16"/>
        </w:rPr>
        <w:t xml:space="preserve"> Fiche “</w:t>
      </w:r>
      <w:proofErr w:type="spellStart"/>
      <w:r w:rsidRPr="004E47BC">
        <w:rPr>
          <w:i/>
          <w:sz w:val="16"/>
          <w:szCs w:val="16"/>
        </w:rPr>
        <w:t>Integrated</w:t>
      </w:r>
      <w:proofErr w:type="spellEnd"/>
      <w:r w:rsidRPr="004E47BC">
        <w:rPr>
          <w:i/>
          <w:sz w:val="16"/>
          <w:szCs w:val="16"/>
        </w:rPr>
        <w:t xml:space="preserve"> </w:t>
      </w:r>
      <w:proofErr w:type="spellStart"/>
      <w:r w:rsidRPr="004E47BC">
        <w:rPr>
          <w:i/>
          <w:sz w:val="16"/>
          <w:szCs w:val="16"/>
        </w:rPr>
        <w:t>Territor</w:t>
      </w:r>
      <w:r w:rsidR="00C9141A" w:rsidRPr="004E47BC">
        <w:rPr>
          <w:i/>
          <w:sz w:val="16"/>
          <w:szCs w:val="16"/>
        </w:rPr>
        <w:t>ia</w:t>
      </w:r>
      <w:r w:rsidRPr="004E47BC">
        <w:rPr>
          <w:i/>
          <w:sz w:val="16"/>
          <w:szCs w:val="16"/>
        </w:rPr>
        <w:t>l</w:t>
      </w:r>
      <w:proofErr w:type="spellEnd"/>
      <w:r w:rsidRPr="004E47BC">
        <w:rPr>
          <w:i/>
          <w:sz w:val="16"/>
          <w:szCs w:val="16"/>
        </w:rPr>
        <w:t xml:space="preserve"> </w:t>
      </w:r>
      <w:proofErr w:type="spellStart"/>
      <w:r w:rsidRPr="004E47BC">
        <w:rPr>
          <w:i/>
          <w:sz w:val="16"/>
          <w:szCs w:val="16"/>
        </w:rPr>
        <w:t>Investment</w:t>
      </w:r>
      <w:proofErr w:type="spellEnd"/>
      <w:r w:rsidRPr="004E47BC">
        <w:rPr>
          <w:i/>
          <w:sz w:val="16"/>
          <w:szCs w:val="16"/>
        </w:rPr>
        <w:t>”</w:t>
      </w:r>
      <w:r w:rsidRPr="004E47BC">
        <w:rPr>
          <w:sz w:val="16"/>
          <w:szCs w:val="16"/>
        </w:rPr>
        <w:t xml:space="preserve"> versione 3 del 28/01/2014</w:t>
      </w:r>
    </w:p>
  </w:footnote>
  <w:footnote w:id="14">
    <w:p w:rsidR="00440F13" w:rsidRPr="002405F7" w:rsidRDefault="00440F13" w:rsidP="0004503E">
      <w:pPr>
        <w:pStyle w:val="Testonotaapidipagina"/>
        <w:spacing w:before="0" w:beforeAutospacing="0" w:after="0" w:line="240" w:lineRule="auto"/>
        <w:ind w:left="142" w:hanging="142"/>
        <w:rPr>
          <w:sz w:val="16"/>
          <w:szCs w:val="16"/>
        </w:rPr>
      </w:pPr>
      <w:r w:rsidRPr="002B2651">
        <w:rPr>
          <w:rStyle w:val="Rimandonotaapidipagina"/>
          <w:sz w:val="16"/>
          <w:szCs w:val="16"/>
        </w:rPr>
        <w:footnoteRef/>
      </w:r>
      <w:r w:rsidRPr="002B2651">
        <w:rPr>
          <w:rStyle w:val="Rimandonotaapidipagina"/>
          <w:sz w:val="16"/>
          <w:szCs w:val="16"/>
        </w:rPr>
        <w:t xml:space="preserve"> </w:t>
      </w:r>
      <w:r w:rsidRPr="002405F7">
        <w:rPr>
          <w:sz w:val="16"/>
          <w:szCs w:val="16"/>
        </w:rPr>
        <w:t xml:space="preserve">Cfr. </w:t>
      </w:r>
      <w:proofErr w:type="spellStart"/>
      <w:r w:rsidRPr="002405F7">
        <w:rPr>
          <w:i/>
          <w:sz w:val="16"/>
          <w:szCs w:val="16"/>
        </w:rPr>
        <w:t>Draft</w:t>
      </w:r>
      <w:proofErr w:type="spellEnd"/>
      <w:r w:rsidRPr="002405F7">
        <w:rPr>
          <w:i/>
          <w:sz w:val="16"/>
          <w:szCs w:val="16"/>
        </w:rPr>
        <w:t xml:space="preserve"> </w:t>
      </w:r>
      <w:proofErr w:type="spellStart"/>
      <w:r w:rsidRPr="002405F7">
        <w:rPr>
          <w:i/>
          <w:sz w:val="16"/>
          <w:szCs w:val="16"/>
        </w:rPr>
        <w:t>guidance</w:t>
      </w:r>
      <w:proofErr w:type="spellEnd"/>
      <w:r w:rsidRPr="002405F7">
        <w:rPr>
          <w:i/>
          <w:sz w:val="16"/>
          <w:szCs w:val="16"/>
        </w:rPr>
        <w:t xml:space="preserve"> Fiche “</w:t>
      </w:r>
      <w:proofErr w:type="spellStart"/>
      <w:r w:rsidRPr="002405F7">
        <w:rPr>
          <w:i/>
          <w:sz w:val="16"/>
          <w:szCs w:val="16"/>
        </w:rPr>
        <w:t>Integrated</w:t>
      </w:r>
      <w:proofErr w:type="spellEnd"/>
      <w:r w:rsidRPr="002405F7">
        <w:rPr>
          <w:i/>
          <w:sz w:val="16"/>
          <w:szCs w:val="16"/>
        </w:rPr>
        <w:t xml:space="preserve"> </w:t>
      </w:r>
      <w:proofErr w:type="spellStart"/>
      <w:r w:rsidRPr="002405F7">
        <w:rPr>
          <w:i/>
          <w:sz w:val="16"/>
          <w:szCs w:val="16"/>
        </w:rPr>
        <w:t>Territor</w:t>
      </w:r>
      <w:r w:rsidR="00C9141A" w:rsidRPr="002405F7">
        <w:rPr>
          <w:i/>
          <w:sz w:val="16"/>
          <w:szCs w:val="16"/>
        </w:rPr>
        <w:t>ia</w:t>
      </w:r>
      <w:r w:rsidRPr="002405F7">
        <w:rPr>
          <w:i/>
          <w:sz w:val="16"/>
          <w:szCs w:val="16"/>
        </w:rPr>
        <w:t>l</w:t>
      </w:r>
      <w:proofErr w:type="spellEnd"/>
      <w:r w:rsidRPr="002405F7">
        <w:rPr>
          <w:i/>
          <w:sz w:val="16"/>
          <w:szCs w:val="16"/>
        </w:rPr>
        <w:t xml:space="preserve"> </w:t>
      </w:r>
      <w:proofErr w:type="spellStart"/>
      <w:r w:rsidRPr="002405F7">
        <w:rPr>
          <w:i/>
          <w:sz w:val="16"/>
          <w:szCs w:val="16"/>
        </w:rPr>
        <w:t>Investment</w:t>
      </w:r>
      <w:proofErr w:type="spellEnd"/>
      <w:r w:rsidRPr="002405F7">
        <w:rPr>
          <w:i/>
          <w:sz w:val="16"/>
          <w:szCs w:val="16"/>
        </w:rPr>
        <w:t>”</w:t>
      </w:r>
      <w:r w:rsidRPr="002405F7">
        <w:rPr>
          <w:sz w:val="16"/>
          <w:szCs w:val="16"/>
        </w:rPr>
        <w:t xml:space="preserve"> versione 3 del 28/01/2014 e</w:t>
      </w:r>
      <w:r w:rsidRPr="002405F7">
        <w:rPr>
          <w:i/>
          <w:sz w:val="16"/>
          <w:szCs w:val="16"/>
        </w:rPr>
        <w:t xml:space="preserve"> </w:t>
      </w:r>
      <w:proofErr w:type="spellStart"/>
      <w:r w:rsidRPr="002405F7">
        <w:rPr>
          <w:i/>
          <w:sz w:val="16"/>
          <w:szCs w:val="16"/>
        </w:rPr>
        <w:t>Draft</w:t>
      </w:r>
      <w:proofErr w:type="spellEnd"/>
      <w:r w:rsidRPr="002405F7">
        <w:rPr>
          <w:i/>
          <w:sz w:val="16"/>
          <w:szCs w:val="16"/>
        </w:rPr>
        <w:t xml:space="preserve"> </w:t>
      </w:r>
      <w:proofErr w:type="spellStart"/>
      <w:r w:rsidRPr="002405F7">
        <w:rPr>
          <w:i/>
          <w:sz w:val="16"/>
          <w:szCs w:val="16"/>
        </w:rPr>
        <w:t>guidance</w:t>
      </w:r>
      <w:proofErr w:type="spellEnd"/>
      <w:r w:rsidRPr="002405F7">
        <w:rPr>
          <w:i/>
          <w:sz w:val="16"/>
          <w:szCs w:val="16"/>
        </w:rPr>
        <w:t xml:space="preserve"> “</w:t>
      </w:r>
      <w:proofErr w:type="spellStart"/>
      <w:r w:rsidRPr="002405F7">
        <w:rPr>
          <w:i/>
          <w:sz w:val="16"/>
          <w:szCs w:val="16"/>
        </w:rPr>
        <w:t>Arrangement</w:t>
      </w:r>
      <w:proofErr w:type="spellEnd"/>
      <w:r w:rsidRPr="002405F7">
        <w:rPr>
          <w:i/>
          <w:sz w:val="16"/>
          <w:szCs w:val="16"/>
        </w:rPr>
        <w:t xml:space="preserve"> on </w:t>
      </w:r>
      <w:proofErr w:type="spellStart"/>
      <w:r w:rsidRPr="002405F7">
        <w:rPr>
          <w:i/>
          <w:sz w:val="16"/>
          <w:szCs w:val="16"/>
        </w:rPr>
        <w:t>territorial</w:t>
      </w:r>
      <w:proofErr w:type="spellEnd"/>
      <w:r w:rsidRPr="002405F7">
        <w:rPr>
          <w:i/>
          <w:sz w:val="16"/>
          <w:szCs w:val="16"/>
        </w:rPr>
        <w:t xml:space="preserve"> </w:t>
      </w:r>
      <w:proofErr w:type="spellStart"/>
      <w:r w:rsidR="008F3007" w:rsidRPr="002405F7">
        <w:rPr>
          <w:i/>
          <w:sz w:val="16"/>
          <w:szCs w:val="16"/>
        </w:rPr>
        <w:t>development</w:t>
      </w:r>
      <w:proofErr w:type="spellEnd"/>
      <w:r w:rsidR="008F3007" w:rsidRPr="002405F7">
        <w:rPr>
          <w:i/>
          <w:sz w:val="16"/>
          <w:szCs w:val="16"/>
        </w:rPr>
        <w:t>”</w:t>
      </w:r>
      <w:r w:rsidR="008F3007" w:rsidRPr="002405F7">
        <w:rPr>
          <w:sz w:val="16"/>
          <w:szCs w:val="16"/>
        </w:rPr>
        <w:t xml:space="preserve"> versione</w:t>
      </w:r>
      <w:r w:rsidRPr="002405F7">
        <w:rPr>
          <w:sz w:val="16"/>
          <w:szCs w:val="16"/>
        </w:rPr>
        <w:t xml:space="preserve"> 2 del 22/01/2014.</w:t>
      </w:r>
    </w:p>
  </w:footnote>
  <w:footnote w:id="15">
    <w:p w:rsidR="007825D8" w:rsidRPr="002405F7" w:rsidRDefault="007825D8" w:rsidP="00C639DC">
      <w:pPr>
        <w:pStyle w:val="Testonotaapidipagina"/>
        <w:spacing w:before="0" w:beforeAutospacing="0" w:after="0" w:line="240" w:lineRule="auto"/>
        <w:rPr>
          <w:sz w:val="16"/>
          <w:szCs w:val="16"/>
          <w:highlight w:val="yellow"/>
        </w:rPr>
      </w:pPr>
      <w:r w:rsidRPr="002405F7">
        <w:rPr>
          <w:rStyle w:val="Rimandonotaapidipagina"/>
          <w:sz w:val="16"/>
          <w:szCs w:val="16"/>
        </w:rPr>
        <w:footnoteRef/>
      </w:r>
      <w:r w:rsidRPr="002405F7">
        <w:rPr>
          <w:sz w:val="16"/>
          <w:szCs w:val="16"/>
        </w:rPr>
        <w:t xml:space="preserve"> Cfr. Art</w:t>
      </w:r>
      <w:r w:rsidR="0004503E">
        <w:rPr>
          <w:sz w:val="16"/>
          <w:szCs w:val="16"/>
        </w:rPr>
        <w:t>.</w:t>
      </w:r>
      <w:r w:rsidRPr="002405F7">
        <w:rPr>
          <w:sz w:val="16"/>
          <w:szCs w:val="16"/>
        </w:rPr>
        <w:t xml:space="preserve"> 15 “</w:t>
      </w:r>
      <w:r w:rsidRPr="002405F7">
        <w:rPr>
          <w:b/>
          <w:sz w:val="16"/>
          <w:szCs w:val="16"/>
        </w:rPr>
        <w:t>Contenuto dell’Accordo di Partenariato</w:t>
      </w:r>
      <w:r w:rsidRPr="002405F7">
        <w:rPr>
          <w:sz w:val="16"/>
          <w:szCs w:val="16"/>
        </w:rPr>
        <w:t>” del Reg</w:t>
      </w:r>
      <w:r w:rsidR="0004503E">
        <w:rPr>
          <w:sz w:val="16"/>
          <w:szCs w:val="16"/>
        </w:rPr>
        <w:t>.</w:t>
      </w:r>
      <w:r w:rsidRPr="002405F7">
        <w:rPr>
          <w:sz w:val="16"/>
          <w:szCs w:val="16"/>
        </w:rPr>
        <w:t xml:space="preserve"> (UE) 1303/2013.</w:t>
      </w:r>
    </w:p>
  </w:footnote>
  <w:footnote w:id="16">
    <w:p w:rsidR="00C639DC" w:rsidRPr="002405F7" w:rsidRDefault="00C639DC" w:rsidP="00C639DC">
      <w:pPr>
        <w:pStyle w:val="Testonotaapidipagina"/>
        <w:spacing w:before="0" w:beforeAutospacing="0" w:after="0" w:line="240" w:lineRule="auto"/>
        <w:rPr>
          <w:sz w:val="16"/>
          <w:szCs w:val="16"/>
        </w:rPr>
      </w:pPr>
      <w:r w:rsidRPr="002405F7">
        <w:rPr>
          <w:rStyle w:val="Rimandonotaapidipagina"/>
          <w:sz w:val="16"/>
          <w:szCs w:val="16"/>
        </w:rPr>
        <w:footnoteRef/>
      </w:r>
      <w:r w:rsidRPr="002405F7">
        <w:rPr>
          <w:sz w:val="16"/>
          <w:szCs w:val="16"/>
        </w:rPr>
        <w:t xml:space="preserve"> Cfr. sezioni 3.1.2 e 3.1.6 Accordo di Partenariato.</w:t>
      </w:r>
    </w:p>
  </w:footnote>
  <w:footnote w:id="17">
    <w:p w:rsidR="007825D8" w:rsidRDefault="007825D8" w:rsidP="002632EF">
      <w:pPr>
        <w:pStyle w:val="Testonotaapidipagina"/>
        <w:spacing w:before="0" w:beforeAutospacing="0" w:after="0" w:line="240" w:lineRule="auto"/>
      </w:pPr>
      <w:r w:rsidRPr="004E00F3">
        <w:rPr>
          <w:rStyle w:val="Rimandonotaapidipagina"/>
          <w:sz w:val="16"/>
          <w:szCs w:val="16"/>
        </w:rPr>
        <w:footnoteRef/>
      </w:r>
      <w:r w:rsidRPr="004E00F3">
        <w:rPr>
          <w:rStyle w:val="Rimandonotaapidipagina"/>
          <w:sz w:val="16"/>
          <w:szCs w:val="16"/>
        </w:rPr>
        <w:t xml:space="preserve"> </w:t>
      </w:r>
      <w:r w:rsidRPr="0096355A">
        <w:rPr>
          <w:sz w:val="16"/>
          <w:szCs w:val="16"/>
        </w:rPr>
        <w:t>Cfr.</w:t>
      </w:r>
      <w:r>
        <w:t xml:space="preserve"> </w:t>
      </w:r>
      <w:proofErr w:type="spellStart"/>
      <w:r>
        <w:rPr>
          <w:sz w:val="16"/>
          <w:szCs w:val="16"/>
        </w:rPr>
        <w:t>draft</w:t>
      </w:r>
      <w:proofErr w:type="spellEnd"/>
      <w:r>
        <w:rPr>
          <w:sz w:val="16"/>
          <w:szCs w:val="16"/>
        </w:rPr>
        <w:t xml:space="preserve"> </w:t>
      </w:r>
      <w:proofErr w:type="spellStart"/>
      <w:r>
        <w:rPr>
          <w:sz w:val="16"/>
          <w:szCs w:val="16"/>
        </w:rPr>
        <w:t>guidance</w:t>
      </w:r>
      <w:proofErr w:type="spellEnd"/>
      <w:r>
        <w:rPr>
          <w:sz w:val="16"/>
          <w:szCs w:val="16"/>
        </w:rPr>
        <w:t xml:space="preserve"> fiche “</w:t>
      </w:r>
      <w:proofErr w:type="spellStart"/>
      <w:r w:rsidRPr="00F94B28">
        <w:rPr>
          <w:i/>
          <w:sz w:val="16"/>
          <w:szCs w:val="16"/>
        </w:rPr>
        <w:t>Integrated</w:t>
      </w:r>
      <w:proofErr w:type="spellEnd"/>
      <w:r w:rsidRPr="00F94B28">
        <w:rPr>
          <w:i/>
          <w:sz w:val="16"/>
          <w:szCs w:val="16"/>
        </w:rPr>
        <w:t xml:space="preserve"> </w:t>
      </w:r>
      <w:proofErr w:type="spellStart"/>
      <w:r w:rsidRPr="00F94B28">
        <w:rPr>
          <w:i/>
          <w:sz w:val="16"/>
          <w:szCs w:val="16"/>
        </w:rPr>
        <w:t>territorial</w:t>
      </w:r>
      <w:proofErr w:type="spellEnd"/>
      <w:r w:rsidRPr="00F94B28">
        <w:rPr>
          <w:i/>
          <w:sz w:val="16"/>
          <w:szCs w:val="16"/>
        </w:rPr>
        <w:t xml:space="preserve"> </w:t>
      </w:r>
      <w:proofErr w:type="spellStart"/>
      <w:r w:rsidRPr="00F94B28">
        <w:rPr>
          <w:i/>
          <w:sz w:val="16"/>
          <w:szCs w:val="16"/>
        </w:rPr>
        <w:t>investment</w:t>
      </w:r>
      <w:proofErr w:type="spellEnd"/>
      <w:r w:rsidRPr="00F94B28">
        <w:rPr>
          <w:sz w:val="16"/>
          <w:szCs w:val="16"/>
        </w:rPr>
        <w:t xml:space="preserve"> (ITI)”</w:t>
      </w:r>
      <w:r>
        <w:rPr>
          <w:sz w:val="16"/>
          <w:szCs w:val="16"/>
        </w:rPr>
        <w:t xml:space="preserve"> versione 3 del 28/01/2014.</w:t>
      </w:r>
    </w:p>
  </w:footnote>
  <w:footnote w:id="18">
    <w:p w:rsidR="00AB117D" w:rsidRPr="00071545" w:rsidRDefault="00AB117D" w:rsidP="002632EF">
      <w:pPr>
        <w:pStyle w:val="Testonotaapidipagina"/>
        <w:spacing w:before="0" w:beforeAutospacing="0" w:after="0" w:line="240" w:lineRule="auto"/>
        <w:rPr>
          <w:sz w:val="16"/>
          <w:szCs w:val="16"/>
        </w:rPr>
      </w:pPr>
      <w:r w:rsidRPr="00071545">
        <w:rPr>
          <w:rStyle w:val="Rimandonotaapidipagina"/>
          <w:sz w:val="16"/>
          <w:szCs w:val="16"/>
        </w:rPr>
        <w:footnoteRef/>
      </w:r>
      <w:r w:rsidRPr="00071545">
        <w:rPr>
          <w:sz w:val="16"/>
          <w:szCs w:val="16"/>
        </w:rPr>
        <w:t xml:space="preserve"> </w:t>
      </w:r>
      <w:r w:rsidRPr="00271E78">
        <w:rPr>
          <w:rFonts w:cs="Tahoma"/>
          <w:sz w:val="16"/>
          <w:szCs w:val="16"/>
        </w:rPr>
        <w:t xml:space="preserve">Schema di ITI tratto dalle presentazioni </w:t>
      </w:r>
      <w:proofErr w:type="spellStart"/>
      <w:r w:rsidRPr="00271E78">
        <w:rPr>
          <w:rFonts w:cs="Tahoma"/>
          <w:sz w:val="16"/>
          <w:szCs w:val="16"/>
        </w:rPr>
        <w:t>ppt</w:t>
      </w:r>
      <w:proofErr w:type="spellEnd"/>
      <w:r w:rsidRPr="00271E78">
        <w:rPr>
          <w:rFonts w:cs="Tahoma"/>
          <w:sz w:val="16"/>
          <w:szCs w:val="16"/>
        </w:rPr>
        <w:t xml:space="preserve"> della Commissione illustrate al Gruppo Azioni Strutturali</w:t>
      </w:r>
      <w:r w:rsidRPr="00071545">
        <w:rPr>
          <w:sz w:val="16"/>
          <w:szCs w:val="16"/>
        </w:rPr>
        <w:t xml:space="preserve">. </w:t>
      </w:r>
    </w:p>
  </w:footnote>
  <w:footnote w:id="19">
    <w:p w:rsidR="00812466" w:rsidRPr="0046369E" w:rsidRDefault="00812466" w:rsidP="006348E8">
      <w:pPr>
        <w:pStyle w:val="Testonotaapidipagina"/>
        <w:tabs>
          <w:tab w:val="left" w:pos="142"/>
        </w:tabs>
        <w:spacing w:before="0" w:beforeAutospacing="0" w:after="0" w:line="240" w:lineRule="auto"/>
        <w:ind w:left="142" w:hanging="142"/>
        <w:rPr>
          <w:sz w:val="16"/>
          <w:szCs w:val="16"/>
        </w:rPr>
      </w:pPr>
      <w:r w:rsidRPr="001C7EEE">
        <w:rPr>
          <w:rStyle w:val="Rimandonotaapidipagina"/>
          <w:sz w:val="16"/>
          <w:szCs w:val="16"/>
        </w:rPr>
        <w:footnoteRef/>
      </w:r>
      <w:r>
        <w:t xml:space="preserve"> </w:t>
      </w:r>
      <w:r w:rsidR="0046369E" w:rsidRPr="0046369E">
        <w:rPr>
          <w:sz w:val="16"/>
          <w:szCs w:val="16"/>
        </w:rPr>
        <w:t xml:space="preserve">Cfr. </w:t>
      </w:r>
      <w:r w:rsidR="0046369E">
        <w:rPr>
          <w:sz w:val="16"/>
          <w:szCs w:val="16"/>
        </w:rPr>
        <w:t>“Strategia</w:t>
      </w:r>
      <w:r w:rsidR="0046369E" w:rsidRPr="0046369E">
        <w:rPr>
          <w:i/>
          <w:sz w:val="16"/>
          <w:szCs w:val="16"/>
        </w:rPr>
        <w:t xml:space="preserve"> nazionale per le Aree interne: definizione, obiettivi, strumenti e </w:t>
      </w:r>
      <w:proofErr w:type="spellStart"/>
      <w:r w:rsidR="0046369E" w:rsidRPr="0046369E">
        <w:rPr>
          <w:i/>
          <w:sz w:val="16"/>
          <w:szCs w:val="16"/>
        </w:rPr>
        <w:t>governance</w:t>
      </w:r>
      <w:proofErr w:type="spellEnd"/>
      <w:r w:rsidR="0046369E">
        <w:t xml:space="preserve">”; </w:t>
      </w:r>
      <w:r w:rsidR="0046369E" w:rsidRPr="0046369E">
        <w:rPr>
          <w:sz w:val="16"/>
          <w:szCs w:val="16"/>
        </w:rPr>
        <w:t xml:space="preserve">Documento tecnico collegato alla bozza di AP trasmessa alla CE il </w:t>
      </w:r>
      <w:r w:rsidR="006348E8">
        <w:rPr>
          <w:sz w:val="16"/>
          <w:szCs w:val="16"/>
        </w:rPr>
        <w:t>09/12/</w:t>
      </w:r>
      <w:r w:rsidR="0046369E" w:rsidRPr="0046369E">
        <w:rPr>
          <w:sz w:val="16"/>
          <w:szCs w:val="16"/>
        </w:rPr>
        <w:t>2013</w:t>
      </w:r>
      <w:r w:rsidR="0046369E">
        <w:rPr>
          <w:sz w:val="16"/>
          <w:szCs w:val="16"/>
        </w:rPr>
        <w:t>.</w:t>
      </w:r>
    </w:p>
  </w:footnote>
  <w:footnote w:id="20">
    <w:p w:rsidR="009821B3" w:rsidRPr="009821B3" w:rsidRDefault="009821B3" w:rsidP="006348E8">
      <w:pPr>
        <w:pStyle w:val="Testonotaapidipagina"/>
        <w:tabs>
          <w:tab w:val="left" w:pos="142"/>
        </w:tabs>
        <w:spacing w:before="0" w:beforeAutospacing="0" w:after="0" w:line="240" w:lineRule="auto"/>
        <w:ind w:left="142" w:hanging="142"/>
        <w:rPr>
          <w:sz w:val="16"/>
          <w:szCs w:val="16"/>
        </w:rPr>
      </w:pPr>
      <w:r>
        <w:rPr>
          <w:rStyle w:val="Rimandonotaapidipagina"/>
        </w:rPr>
        <w:footnoteRef/>
      </w:r>
      <w:r>
        <w:t xml:space="preserve"> </w:t>
      </w:r>
      <w:r w:rsidRPr="009821B3">
        <w:rPr>
          <w:sz w:val="16"/>
          <w:szCs w:val="16"/>
        </w:rPr>
        <w:t>Si potrebbe valutare la possibilità di assumere la strategia d’Area quale ITI, nell’ipotesi in cui si riscontri la presenza di tutti gli elementi individuati (seppure a titolo esemplificativo) nello studio della CE</w:t>
      </w:r>
      <w:r w:rsidR="001F67FA">
        <w:rPr>
          <w:sz w:val="16"/>
          <w:szCs w:val="16"/>
        </w:rPr>
        <w:t>. Laddove sia stato previsto un’ITI unico per le diverse Aree Interne, viceversa, questo potrebbe essere un documento ulteriore che sintetizza gli elementi salienti delle diverse Strategie d’Area.</w:t>
      </w:r>
    </w:p>
  </w:footnote>
  <w:footnote w:id="21">
    <w:p w:rsidR="006F33E0" w:rsidRPr="006F33E0" w:rsidRDefault="006F33E0" w:rsidP="006348E8">
      <w:pPr>
        <w:pStyle w:val="Testonotaapidipagina"/>
        <w:tabs>
          <w:tab w:val="left" w:pos="142"/>
        </w:tabs>
        <w:spacing w:before="0" w:beforeAutospacing="0" w:after="0" w:line="240" w:lineRule="auto"/>
        <w:ind w:left="142" w:hanging="142"/>
        <w:rPr>
          <w:b/>
        </w:rPr>
      </w:pPr>
      <w:r w:rsidRPr="001C7EEE">
        <w:rPr>
          <w:rStyle w:val="Rimandonotaapidipagina"/>
          <w:sz w:val="16"/>
          <w:szCs w:val="16"/>
        </w:rPr>
        <w:footnoteRef/>
      </w:r>
      <w:r w:rsidRPr="0092582D">
        <w:rPr>
          <w:sz w:val="16"/>
          <w:szCs w:val="16"/>
          <w:lang w:val="en-GB"/>
        </w:rPr>
        <w:t xml:space="preserve"> </w:t>
      </w:r>
      <w:proofErr w:type="spellStart"/>
      <w:r w:rsidR="00C51C95" w:rsidRPr="0092582D">
        <w:rPr>
          <w:sz w:val="16"/>
          <w:szCs w:val="16"/>
          <w:lang w:val="en-GB"/>
        </w:rPr>
        <w:t>Cfr</w:t>
      </w:r>
      <w:proofErr w:type="spellEnd"/>
      <w:r w:rsidR="008C19BD" w:rsidRPr="0092582D">
        <w:rPr>
          <w:sz w:val="16"/>
          <w:szCs w:val="16"/>
          <w:lang w:val="en-GB"/>
        </w:rPr>
        <w:t>.</w:t>
      </w:r>
      <w:r w:rsidR="00C51C95" w:rsidRPr="0092582D">
        <w:rPr>
          <w:lang w:val="en-GB"/>
        </w:rPr>
        <w:t xml:space="preserve"> </w:t>
      </w:r>
      <w:r w:rsidRPr="0092582D">
        <w:rPr>
          <w:lang w:val="en-GB"/>
        </w:rPr>
        <w:t>“</w:t>
      </w:r>
      <w:r w:rsidRPr="0092582D">
        <w:rPr>
          <w:b/>
          <w:i/>
          <w:sz w:val="16"/>
          <w:szCs w:val="16"/>
          <w:lang w:val="en-GB"/>
        </w:rPr>
        <w:t>Scenarios for Integrated Territorial Investments”</w:t>
      </w:r>
      <w:r w:rsidRPr="0092582D">
        <w:rPr>
          <w:i/>
          <w:sz w:val="16"/>
          <w:szCs w:val="16"/>
          <w:lang w:val="en-GB"/>
        </w:rPr>
        <w:t xml:space="preserve"> </w:t>
      </w:r>
      <w:r w:rsidR="00CF62EE" w:rsidRPr="0092582D">
        <w:rPr>
          <w:i/>
          <w:sz w:val="16"/>
          <w:szCs w:val="16"/>
          <w:lang w:val="en-GB"/>
        </w:rPr>
        <w:t xml:space="preserve">- </w:t>
      </w:r>
      <w:r w:rsidRPr="0092582D">
        <w:rPr>
          <w:sz w:val="16"/>
          <w:szCs w:val="16"/>
          <w:lang w:val="en-GB"/>
        </w:rPr>
        <w:t>Directorate-General for Regional and Urban Policy</w:t>
      </w:r>
      <w:r w:rsidR="006348E8">
        <w:rPr>
          <w:sz w:val="16"/>
          <w:szCs w:val="16"/>
          <w:lang w:val="en-GB"/>
        </w:rPr>
        <w:t xml:space="preserve"> </w:t>
      </w:r>
      <w:r w:rsidR="00CF62EE" w:rsidRPr="0092582D">
        <w:rPr>
          <w:sz w:val="16"/>
          <w:szCs w:val="16"/>
          <w:lang w:val="en-GB"/>
        </w:rPr>
        <w:t>-</w:t>
      </w:r>
      <w:r w:rsidRPr="0092582D">
        <w:rPr>
          <w:sz w:val="16"/>
          <w:szCs w:val="16"/>
          <w:lang w:val="en-GB"/>
        </w:rPr>
        <w:t xml:space="preserve"> </w:t>
      </w:r>
      <w:proofErr w:type="spellStart"/>
      <w:r w:rsidRPr="0092582D">
        <w:rPr>
          <w:sz w:val="16"/>
          <w:szCs w:val="16"/>
          <w:lang w:val="en-GB"/>
        </w:rPr>
        <w:t>ottobre</w:t>
      </w:r>
      <w:proofErr w:type="spellEnd"/>
      <w:r w:rsidRPr="0092582D">
        <w:rPr>
          <w:sz w:val="16"/>
          <w:szCs w:val="16"/>
          <w:lang w:val="en-GB"/>
        </w:rPr>
        <w:t xml:space="preserve"> 2015</w:t>
      </w:r>
      <w:r w:rsidR="00CF62EE" w:rsidRPr="0092582D">
        <w:rPr>
          <w:sz w:val="16"/>
          <w:szCs w:val="16"/>
          <w:lang w:val="en-GB"/>
        </w:rPr>
        <w:t xml:space="preserve">. </w:t>
      </w:r>
      <w:r w:rsidR="00CF62EE">
        <w:rPr>
          <w:sz w:val="16"/>
          <w:szCs w:val="16"/>
        </w:rPr>
        <w:t xml:space="preserve">Il documento propone </w:t>
      </w:r>
      <w:r w:rsidR="00C51C95">
        <w:rPr>
          <w:sz w:val="16"/>
          <w:szCs w:val="16"/>
        </w:rPr>
        <w:t>alcuni modelli esemplificativi di ITI per diverse tipologie di aree (urbane, rurali ecc.)</w:t>
      </w:r>
      <w:r w:rsidR="00CF62EE">
        <w:rPr>
          <w:sz w:val="16"/>
          <w:szCs w:val="16"/>
        </w:rPr>
        <w:t xml:space="preserve"> che</w:t>
      </w:r>
      <w:r w:rsidR="00C51C95">
        <w:rPr>
          <w:sz w:val="16"/>
          <w:szCs w:val="16"/>
        </w:rPr>
        <w:t xml:space="preserve">, come sottolineato dalla CE, non devono essere necessariamente seguiti ma possono </w:t>
      </w:r>
      <w:r w:rsidR="00CF62EE">
        <w:rPr>
          <w:sz w:val="16"/>
          <w:szCs w:val="16"/>
        </w:rPr>
        <w:t xml:space="preserve">rappresentare </w:t>
      </w:r>
      <w:r w:rsidR="00C51C95">
        <w:rPr>
          <w:sz w:val="16"/>
          <w:szCs w:val="16"/>
        </w:rPr>
        <w:t xml:space="preserve">schemi da cui prendere ispirazione.  </w:t>
      </w:r>
    </w:p>
  </w:footnote>
  <w:footnote w:id="22">
    <w:p w:rsidR="0081389C" w:rsidRDefault="0081389C" w:rsidP="006348E8">
      <w:pPr>
        <w:tabs>
          <w:tab w:val="left" w:pos="142"/>
        </w:tabs>
        <w:autoSpaceDE w:val="0"/>
        <w:autoSpaceDN w:val="0"/>
        <w:adjustRightInd w:val="0"/>
        <w:spacing w:before="0" w:beforeAutospacing="0" w:after="0" w:line="240" w:lineRule="auto"/>
        <w:ind w:left="142" w:hanging="142"/>
      </w:pPr>
      <w:r w:rsidRPr="001C7EEE">
        <w:rPr>
          <w:rStyle w:val="Rimandonotaapidipagina"/>
          <w:sz w:val="16"/>
          <w:szCs w:val="16"/>
        </w:rPr>
        <w:footnoteRef/>
      </w:r>
      <w:r>
        <w:t xml:space="preserve"> </w:t>
      </w:r>
      <w:r w:rsidR="00441159" w:rsidRPr="00441159">
        <w:rPr>
          <w:sz w:val="16"/>
          <w:szCs w:val="16"/>
        </w:rPr>
        <w:t>Le guide orientative della CE sul tema sottolineano che</w:t>
      </w:r>
      <w:r w:rsidR="00441159">
        <w:t xml:space="preserve"> </w:t>
      </w:r>
      <w:r w:rsidR="003128B5" w:rsidRPr="003128B5">
        <w:rPr>
          <w:sz w:val="16"/>
          <w:szCs w:val="16"/>
        </w:rPr>
        <w:t>“</w:t>
      </w:r>
      <w:r w:rsidR="003128B5" w:rsidRPr="000A0C66">
        <w:rPr>
          <w:b/>
          <w:i/>
          <w:sz w:val="16"/>
          <w:szCs w:val="16"/>
        </w:rPr>
        <w:t>Nel caso in cui solo una parte della strategia territorial</w:t>
      </w:r>
      <w:r w:rsidR="006348E8">
        <w:rPr>
          <w:b/>
          <w:i/>
          <w:sz w:val="16"/>
          <w:szCs w:val="16"/>
        </w:rPr>
        <w:t xml:space="preserve">e è supportata tramite i fondi </w:t>
      </w:r>
      <w:r w:rsidR="003128B5" w:rsidRPr="000A0C66">
        <w:rPr>
          <w:b/>
          <w:i/>
          <w:sz w:val="16"/>
          <w:szCs w:val="16"/>
        </w:rPr>
        <w:t>SI</w:t>
      </w:r>
      <w:r w:rsidR="006348E8">
        <w:rPr>
          <w:b/>
          <w:i/>
          <w:sz w:val="16"/>
          <w:szCs w:val="16"/>
        </w:rPr>
        <w:t>E</w:t>
      </w:r>
      <w:r w:rsidR="003128B5" w:rsidRPr="000A0C66">
        <w:rPr>
          <w:b/>
          <w:i/>
          <w:sz w:val="16"/>
          <w:szCs w:val="16"/>
        </w:rPr>
        <w:t xml:space="preserve"> (in particolare tramite ITI) la strategia nel suo complesso dovrà essere implementata con un approccio integrato</w:t>
      </w:r>
      <w:r w:rsidR="003128B5" w:rsidRPr="003128B5">
        <w:rPr>
          <w:sz w:val="16"/>
          <w:szCs w:val="16"/>
        </w:rPr>
        <w:t>”</w:t>
      </w:r>
      <w:r w:rsidR="003128B5">
        <w:rPr>
          <w:sz w:val="16"/>
          <w:szCs w:val="16"/>
        </w:rPr>
        <w:t xml:space="preserve">, </w:t>
      </w:r>
      <w:r w:rsidR="00441159">
        <w:rPr>
          <w:sz w:val="16"/>
          <w:szCs w:val="16"/>
        </w:rPr>
        <w:t>da ciò sembra dunque evincersi che</w:t>
      </w:r>
      <w:r w:rsidR="003128B5">
        <w:rPr>
          <w:sz w:val="16"/>
          <w:szCs w:val="16"/>
        </w:rPr>
        <w:t xml:space="preserve"> </w:t>
      </w:r>
      <w:r w:rsidR="009D2320">
        <w:rPr>
          <w:sz w:val="16"/>
          <w:szCs w:val="16"/>
        </w:rPr>
        <w:t xml:space="preserve">verso gli </w:t>
      </w:r>
      <w:r w:rsidR="005D4951">
        <w:rPr>
          <w:sz w:val="16"/>
          <w:szCs w:val="16"/>
        </w:rPr>
        <w:t xml:space="preserve">obiettivi individuati nell’ITI </w:t>
      </w:r>
      <w:r w:rsidR="009D2320">
        <w:rPr>
          <w:sz w:val="16"/>
          <w:szCs w:val="16"/>
        </w:rPr>
        <w:t xml:space="preserve">potranno convergere </w:t>
      </w:r>
      <w:r w:rsidRPr="003128B5">
        <w:rPr>
          <w:sz w:val="16"/>
          <w:szCs w:val="16"/>
        </w:rPr>
        <w:t xml:space="preserve">anche risorse </w:t>
      </w:r>
      <w:r w:rsidR="009D2320">
        <w:rPr>
          <w:sz w:val="16"/>
          <w:szCs w:val="16"/>
        </w:rPr>
        <w:t xml:space="preserve">di altri Programmi </w:t>
      </w:r>
      <w:r w:rsidRPr="003128B5">
        <w:rPr>
          <w:sz w:val="16"/>
          <w:szCs w:val="16"/>
        </w:rPr>
        <w:t>europe</w:t>
      </w:r>
      <w:r w:rsidR="009D2320">
        <w:rPr>
          <w:sz w:val="16"/>
          <w:szCs w:val="16"/>
        </w:rPr>
        <w:t>i</w:t>
      </w:r>
      <w:r w:rsidR="002C64A9">
        <w:rPr>
          <w:sz w:val="16"/>
          <w:szCs w:val="16"/>
        </w:rPr>
        <w:t xml:space="preserve"> e nazionali [</w:t>
      </w:r>
      <w:r w:rsidR="00441159" w:rsidRPr="002C64A9">
        <w:rPr>
          <w:i/>
          <w:sz w:val="16"/>
          <w:szCs w:val="16"/>
        </w:rPr>
        <w:t xml:space="preserve">cfr. </w:t>
      </w:r>
      <w:proofErr w:type="spellStart"/>
      <w:r w:rsidR="00441159" w:rsidRPr="002C64A9">
        <w:rPr>
          <w:i/>
          <w:sz w:val="16"/>
          <w:szCs w:val="16"/>
        </w:rPr>
        <w:t>Draft</w:t>
      </w:r>
      <w:proofErr w:type="spellEnd"/>
      <w:r w:rsidR="00441159" w:rsidRPr="002C64A9">
        <w:rPr>
          <w:i/>
          <w:sz w:val="16"/>
          <w:szCs w:val="16"/>
        </w:rPr>
        <w:t xml:space="preserve"> </w:t>
      </w:r>
      <w:proofErr w:type="spellStart"/>
      <w:r w:rsidR="00441159" w:rsidRPr="002C64A9">
        <w:rPr>
          <w:i/>
          <w:sz w:val="16"/>
          <w:szCs w:val="16"/>
        </w:rPr>
        <w:t>guidance</w:t>
      </w:r>
      <w:proofErr w:type="spellEnd"/>
      <w:r w:rsidR="00441159" w:rsidRPr="002C64A9">
        <w:rPr>
          <w:i/>
          <w:sz w:val="16"/>
          <w:szCs w:val="16"/>
        </w:rPr>
        <w:t xml:space="preserve"> Fiche for desk </w:t>
      </w:r>
      <w:proofErr w:type="spellStart"/>
      <w:r w:rsidR="00441159" w:rsidRPr="002C64A9">
        <w:rPr>
          <w:i/>
          <w:sz w:val="16"/>
          <w:szCs w:val="16"/>
        </w:rPr>
        <w:t>officer</w:t>
      </w:r>
      <w:proofErr w:type="spellEnd"/>
      <w:r w:rsidR="002C64A9" w:rsidRPr="002C64A9">
        <w:rPr>
          <w:i/>
          <w:sz w:val="16"/>
          <w:szCs w:val="16"/>
        </w:rPr>
        <w:t xml:space="preserve">, </w:t>
      </w:r>
      <w:proofErr w:type="spellStart"/>
      <w:r w:rsidR="002C64A9" w:rsidRPr="002C64A9">
        <w:rPr>
          <w:i/>
          <w:sz w:val="16"/>
          <w:szCs w:val="16"/>
        </w:rPr>
        <w:t>Integrated</w:t>
      </w:r>
      <w:proofErr w:type="spellEnd"/>
      <w:r w:rsidR="002C64A9" w:rsidRPr="002C64A9">
        <w:rPr>
          <w:i/>
          <w:sz w:val="16"/>
          <w:szCs w:val="16"/>
        </w:rPr>
        <w:t xml:space="preserve"> </w:t>
      </w:r>
      <w:proofErr w:type="spellStart"/>
      <w:r w:rsidR="002C64A9" w:rsidRPr="002C64A9">
        <w:rPr>
          <w:i/>
          <w:sz w:val="16"/>
          <w:szCs w:val="16"/>
        </w:rPr>
        <w:t>Territorial</w:t>
      </w:r>
      <w:proofErr w:type="spellEnd"/>
      <w:r w:rsidR="002C64A9" w:rsidRPr="002C64A9">
        <w:rPr>
          <w:i/>
          <w:sz w:val="16"/>
          <w:szCs w:val="16"/>
        </w:rPr>
        <w:t xml:space="preserve"> </w:t>
      </w:r>
      <w:proofErr w:type="spellStart"/>
      <w:r w:rsidR="002C64A9" w:rsidRPr="002C64A9">
        <w:rPr>
          <w:i/>
          <w:sz w:val="16"/>
          <w:szCs w:val="16"/>
        </w:rPr>
        <w:t>Investment</w:t>
      </w:r>
      <w:proofErr w:type="spellEnd"/>
      <w:r w:rsidR="002C64A9" w:rsidRPr="002C64A9">
        <w:rPr>
          <w:i/>
          <w:sz w:val="16"/>
          <w:szCs w:val="16"/>
        </w:rPr>
        <w:t xml:space="preserve"> (</w:t>
      </w:r>
      <w:r w:rsidR="002C64A9">
        <w:rPr>
          <w:i/>
          <w:sz w:val="16"/>
          <w:szCs w:val="16"/>
        </w:rPr>
        <w:t xml:space="preserve">ITI), </w:t>
      </w:r>
      <w:proofErr w:type="spellStart"/>
      <w:r w:rsidR="002C64A9">
        <w:rPr>
          <w:i/>
          <w:sz w:val="16"/>
          <w:szCs w:val="16"/>
        </w:rPr>
        <w:t>version</w:t>
      </w:r>
      <w:proofErr w:type="spellEnd"/>
      <w:r w:rsidR="002C64A9">
        <w:rPr>
          <w:i/>
          <w:sz w:val="16"/>
          <w:szCs w:val="16"/>
        </w:rPr>
        <w:t xml:space="preserve"> 3, 28</w:t>
      </w:r>
      <w:r w:rsidR="006348E8">
        <w:rPr>
          <w:i/>
          <w:sz w:val="16"/>
          <w:szCs w:val="16"/>
        </w:rPr>
        <w:t>/01/</w:t>
      </w:r>
      <w:r w:rsidR="002C64A9">
        <w:rPr>
          <w:i/>
          <w:sz w:val="16"/>
          <w:szCs w:val="16"/>
        </w:rPr>
        <w:t>2014]</w:t>
      </w:r>
      <w:r w:rsidRPr="003128B5">
        <w:rPr>
          <w:sz w:val="16"/>
          <w:szCs w:val="16"/>
        </w:rPr>
        <w:t>.</w:t>
      </w:r>
    </w:p>
  </w:footnote>
  <w:footnote w:id="23">
    <w:p w:rsidR="00002EAA" w:rsidRDefault="00002EAA" w:rsidP="006348E8">
      <w:pPr>
        <w:pStyle w:val="Testonotaapidipagina"/>
        <w:tabs>
          <w:tab w:val="left" w:pos="142"/>
        </w:tabs>
        <w:spacing w:before="0" w:beforeAutospacing="0" w:after="0" w:line="240" w:lineRule="auto"/>
        <w:ind w:left="142" w:hanging="142"/>
      </w:pPr>
      <w:r w:rsidRPr="00925DCF">
        <w:rPr>
          <w:rStyle w:val="Rimandonotaapidipagina"/>
          <w:sz w:val="16"/>
          <w:szCs w:val="16"/>
        </w:rPr>
        <w:footnoteRef/>
      </w:r>
      <w:r w:rsidRPr="00925DCF">
        <w:rPr>
          <w:rStyle w:val="Rimandonotaapidipagina"/>
          <w:sz w:val="16"/>
          <w:szCs w:val="16"/>
        </w:rPr>
        <w:t xml:space="preserve"> </w:t>
      </w:r>
      <w:r w:rsidR="00284703" w:rsidRPr="00284703">
        <w:rPr>
          <w:sz w:val="16"/>
          <w:szCs w:val="16"/>
        </w:rPr>
        <w:t>Tale scelta potrebbe essere rivista nel corso della programmazione qua</w:t>
      </w:r>
      <w:r w:rsidR="00194EDF">
        <w:rPr>
          <w:sz w:val="16"/>
          <w:szCs w:val="16"/>
        </w:rPr>
        <w:t>ndo</w:t>
      </w:r>
      <w:r w:rsidR="00284703" w:rsidRPr="00284703">
        <w:rPr>
          <w:sz w:val="16"/>
          <w:szCs w:val="16"/>
        </w:rPr>
        <w:t xml:space="preserve"> </w:t>
      </w:r>
      <w:r w:rsidR="00194EDF">
        <w:rPr>
          <w:sz w:val="16"/>
          <w:szCs w:val="16"/>
        </w:rPr>
        <w:t>(</w:t>
      </w:r>
      <w:r w:rsidR="00284703" w:rsidRPr="00284703">
        <w:rPr>
          <w:sz w:val="16"/>
          <w:szCs w:val="16"/>
        </w:rPr>
        <w:t>ad esempio</w:t>
      </w:r>
      <w:r w:rsidR="00194EDF">
        <w:rPr>
          <w:sz w:val="16"/>
          <w:szCs w:val="16"/>
        </w:rPr>
        <w:t>)</w:t>
      </w:r>
      <w:r w:rsidR="00284703" w:rsidRPr="00284703">
        <w:rPr>
          <w:sz w:val="16"/>
          <w:szCs w:val="16"/>
        </w:rPr>
        <w:t xml:space="preserve"> a seguito di un investimento in termini di rafforzamento della capacità </w:t>
      </w:r>
      <w:r w:rsidR="00194EDF">
        <w:rPr>
          <w:sz w:val="16"/>
          <w:szCs w:val="16"/>
        </w:rPr>
        <w:t>amministrativa</w:t>
      </w:r>
      <w:r w:rsidR="00284703" w:rsidRPr="00284703">
        <w:rPr>
          <w:sz w:val="16"/>
          <w:szCs w:val="16"/>
        </w:rPr>
        <w:t xml:space="preserve"> delle autorità locali queste acquisiscono le competenze necessarie alla gestione di un ITI.</w:t>
      </w:r>
      <w:r w:rsidR="00284703">
        <w:t xml:space="preserve"> </w:t>
      </w:r>
    </w:p>
  </w:footnote>
  <w:footnote w:id="24">
    <w:p w:rsidR="00380E58" w:rsidRDefault="00380E58" w:rsidP="006348E8">
      <w:pPr>
        <w:pStyle w:val="Testonotaapidipagina"/>
        <w:spacing w:before="0" w:beforeAutospacing="0" w:after="0" w:line="240" w:lineRule="auto"/>
        <w:ind w:left="142" w:hanging="142"/>
      </w:pPr>
      <w:r w:rsidRPr="004526FF">
        <w:rPr>
          <w:rStyle w:val="Rimandonotaapidipagina"/>
          <w:sz w:val="16"/>
          <w:szCs w:val="16"/>
        </w:rPr>
        <w:footnoteRef/>
      </w:r>
      <w:r w:rsidRPr="004526FF">
        <w:rPr>
          <w:rStyle w:val="Rimandonotaapidipagina"/>
          <w:sz w:val="16"/>
          <w:szCs w:val="16"/>
        </w:rPr>
        <w:t xml:space="preserve"> </w:t>
      </w:r>
      <w:proofErr w:type="spellStart"/>
      <w:r w:rsidRPr="00380E58">
        <w:rPr>
          <w:sz w:val="16"/>
          <w:szCs w:val="16"/>
        </w:rPr>
        <w:t>Cfr</w:t>
      </w:r>
      <w:proofErr w:type="spellEnd"/>
      <w:r w:rsidRPr="00380E58">
        <w:rPr>
          <w:sz w:val="16"/>
          <w:szCs w:val="16"/>
        </w:rPr>
        <w:t xml:space="preserve"> es</w:t>
      </w:r>
      <w:r w:rsidR="006348E8">
        <w:rPr>
          <w:sz w:val="16"/>
          <w:szCs w:val="16"/>
        </w:rPr>
        <w:t>.</w:t>
      </w:r>
      <w:r w:rsidRPr="00380E58">
        <w:rPr>
          <w:sz w:val="16"/>
          <w:szCs w:val="16"/>
        </w:rPr>
        <w:t xml:space="preserve"> 3 relativo all’attuazione dell’ITI nel distretto Y (area urbana deprivata) </w:t>
      </w:r>
      <w:r w:rsidRPr="00DD2C68">
        <w:rPr>
          <w:sz w:val="16"/>
          <w:szCs w:val="16"/>
        </w:rPr>
        <w:t>contenuto nel documento della CE “</w:t>
      </w:r>
      <w:proofErr w:type="spellStart"/>
      <w:r w:rsidRPr="00DD2C68">
        <w:rPr>
          <w:i/>
          <w:sz w:val="16"/>
          <w:szCs w:val="16"/>
        </w:rPr>
        <w:t>Scenarios</w:t>
      </w:r>
      <w:proofErr w:type="spellEnd"/>
      <w:r w:rsidRPr="00DD2C68">
        <w:rPr>
          <w:i/>
          <w:sz w:val="16"/>
          <w:szCs w:val="16"/>
        </w:rPr>
        <w:t xml:space="preserve"> for </w:t>
      </w:r>
      <w:proofErr w:type="spellStart"/>
      <w:r w:rsidRPr="00DD2C68">
        <w:rPr>
          <w:i/>
          <w:sz w:val="16"/>
          <w:szCs w:val="16"/>
        </w:rPr>
        <w:t>Integrated</w:t>
      </w:r>
      <w:proofErr w:type="spellEnd"/>
      <w:r w:rsidRPr="00DD2C68">
        <w:rPr>
          <w:i/>
          <w:sz w:val="16"/>
          <w:szCs w:val="16"/>
        </w:rPr>
        <w:t xml:space="preserve"> </w:t>
      </w:r>
      <w:proofErr w:type="spellStart"/>
      <w:r w:rsidRPr="00DD2C68">
        <w:rPr>
          <w:i/>
          <w:sz w:val="16"/>
          <w:szCs w:val="16"/>
        </w:rPr>
        <w:t>Territorial</w:t>
      </w:r>
      <w:proofErr w:type="spellEnd"/>
      <w:r w:rsidRPr="00DD2C68">
        <w:rPr>
          <w:i/>
          <w:sz w:val="16"/>
          <w:szCs w:val="16"/>
        </w:rPr>
        <w:t xml:space="preserve"> Investments</w:t>
      </w:r>
      <w:r w:rsidRPr="00DD2C68">
        <w:rPr>
          <w:sz w:val="16"/>
          <w:szCs w:val="16"/>
        </w:rPr>
        <w:t>”</w:t>
      </w:r>
      <w:r>
        <w:rPr>
          <w:sz w:val="16"/>
          <w:szCs w:val="16"/>
        </w:rPr>
        <w:t xml:space="preserve"> (pag. 62)</w:t>
      </w:r>
    </w:p>
  </w:footnote>
  <w:footnote w:id="25">
    <w:p w:rsidR="00DD2C68" w:rsidRPr="00DD2C68" w:rsidRDefault="00DD2C68" w:rsidP="006348E8">
      <w:pPr>
        <w:pStyle w:val="Testonotaapidipagina"/>
        <w:spacing w:before="0" w:beforeAutospacing="0" w:after="0" w:line="240" w:lineRule="auto"/>
        <w:ind w:left="142" w:hanging="142"/>
        <w:rPr>
          <w:sz w:val="16"/>
          <w:szCs w:val="16"/>
        </w:rPr>
      </w:pPr>
      <w:r w:rsidRPr="00DD2C68">
        <w:rPr>
          <w:rStyle w:val="Rimandonotaapidipagina"/>
          <w:sz w:val="16"/>
          <w:szCs w:val="16"/>
        </w:rPr>
        <w:footnoteRef/>
      </w:r>
      <w:r w:rsidRPr="00DD2C68">
        <w:rPr>
          <w:sz w:val="16"/>
          <w:szCs w:val="16"/>
        </w:rPr>
        <w:t xml:space="preserve"> Si veda in proposito l’esempio relativo all’attuazione dell’ITI nella sub regione Z</w:t>
      </w:r>
      <w:r w:rsidR="00A3319F">
        <w:rPr>
          <w:sz w:val="16"/>
          <w:szCs w:val="16"/>
        </w:rPr>
        <w:t xml:space="preserve"> (area rurale)</w:t>
      </w:r>
      <w:r w:rsidRPr="00DD2C68">
        <w:rPr>
          <w:sz w:val="16"/>
          <w:szCs w:val="16"/>
        </w:rPr>
        <w:t xml:space="preserve"> contenuto nel documento della CE “</w:t>
      </w:r>
      <w:proofErr w:type="spellStart"/>
      <w:r w:rsidRPr="00DD2C68">
        <w:rPr>
          <w:i/>
          <w:sz w:val="16"/>
          <w:szCs w:val="16"/>
        </w:rPr>
        <w:t>Scenarios</w:t>
      </w:r>
      <w:proofErr w:type="spellEnd"/>
      <w:r w:rsidRPr="00DD2C68">
        <w:rPr>
          <w:i/>
          <w:sz w:val="16"/>
          <w:szCs w:val="16"/>
        </w:rPr>
        <w:t xml:space="preserve"> for </w:t>
      </w:r>
      <w:proofErr w:type="spellStart"/>
      <w:r w:rsidRPr="00DD2C68">
        <w:rPr>
          <w:i/>
          <w:sz w:val="16"/>
          <w:szCs w:val="16"/>
        </w:rPr>
        <w:t>Integrated</w:t>
      </w:r>
      <w:proofErr w:type="spellEnd"/>
      <w:r w:rsidRPr="00DD2C68">
        <w:rPr>
          <w:i/>
          <w:sz w:val="16"/>
          <w:szCs w:val="16"/>
        </w:rPr>
        <w:t xml:space="preserve"> </w:t>
      </w:r>
      <w:proofErr w:type="spellStart"/>
      <w:r w:rsidRPr="00DD2C68">
        <w:rPr>
          <w:i/>
          <w:sz w:val="16"/>
          <w:szCs w:val="16"/>
        </w:rPr>
        <w:t>Territorial</w:t>
      </w:r>
      <w:proofErr w:type="spellEnd"/>
      <w:r w:rsidRPr="00DD2C68">
        <w:rPr>
          <w:i/>
          <w:sz w:val="16"/>
          <w:szCs w:val="16"/>
        </w:rPr>
        <w:t xml:space="preserve"> Investments</w:t>
      </w:r>
      <w:r w:rsidRPr="00DD2C68">
        <w:rPr>
          <w:sz w:val="16"/>
          <w:szCs w:val="16"/>
        </w:rPr>
        <w:t>”</w:t>
      </w:r>
      <w:r>
        <w:rPr>
          <w:sz w:val="16"/>
          <w:szCs w:val="16"/>
        </w:rPr>
        <w:t xml:space="preserve"> </w:t>
      </w:r>
      <w:r w:rsidR="00115AFF">
        <w:rPr>
          <w:sz w:val="16"/>
          <w:szCs w:val="16"/>
        </w:rPr>
        <w:t xml:space="preserve">(pag. 45, </w:t>
      </w:r>
      <w:r>
        <w:rPr>
          <w:sz w:val="16"/>
          <w:szCs w:val="16"/>
        </w:rPr>
        <w:t>53</w:t>
      </w:r>
      <w:r w:rsidR="00115AFF">
        <w:rPr>
          <w:sz w:val="16"/>
          <w:szCs w:val="16"/>
        </w:rPr>
        <w:t>-54</w:t>
      </w:r>
      <w:r>
        <w:rPr>
          <w:sz w:val="16"/>
          <w:szCs w:val="16"/>
        </w:rPr>
        <w:t>)</w:t>
      </w:r>
      <w:r w:rsidR="009B00F3">
        <w:rPr>
          <w:sz w:val="16"/>
          <w:szCs w:val="16"/>
        </w:rPr>
        <w:t>.</w:t>
      </w:r>
    </w:p>
  </w:footnote>
  <w:footnote w:id="26">
    <w:p w:rsidR="00805087" w:rsidRPr="00805087" w:rsidRDefault="00805087" w:rsidP="006348E8">
      <w:pPr>
        <w:pStyle w:val="Testonotaapidipagina"/>
        <w:spacing w:before="0" w:beforeAutospacing="0" w:after="0" w:line="240" w:lineRule="auto"/>
        <w:ind w:left="142" w:hanging="142"/>
        <w:rPr>
          <w:sz w:val="16"/>
          <w:szCs w:val="16"/>
        </w:rPr>
      </w:pPr>
      <w:r>
        <w:rPr>
          <w:rStyle w:val="Rimandonotaapidipagina"/>
        </w:rPr>
        <w:footnoteRef/>
      </w:r>
      <w:r>
        <w:t xml:space="preserve"> </w:t>
      </w:r>
      <w:r w:rsidRPr="00805087">
        <w:rPr>
          <w:sz w:val="16"/>
          <w:szCs w:val="16"/>
        </w:rPr>
        <w:t xml:space="preserve">Ciò trova riscontro nella </w:t>
      </w:r>
      <w:r w:rsidRPr="00805087">
        <w:rPr>
          <w:b/>
          <w:sz w:val="16"/>
          <w:szCs w:val="16"/>
        </w:rPr>
        <w:t>nuova formulazione dell’art. 36 co. 3</w:t>
      </w:r>
      <w:r w:rsidRPr="00805087">
        <w:rPr>
          <w:sz w:val="16"/>
          <w:szCs w:val="16"/>
        </w:rPr>
        <w:t xml:space="preserve"> proposta nelle modifiche al Reg</w:t>
      </w:r>
      <w:r w:rsidR="006348E8">
        <w:rPr>
          <w:sz w:val="16"/>
          <w:szCs w:val="16"/>
        </w:rPr>
        <w:t>.</w:t>
      </w:r>
      <w:r w:rsidRPr="00805087">
        <w:rPr>
          <w:sz w:val="16"/>
          <w:szCs w:val="16"/>
        </w:rPr>
        <w:t xml:space="preserve"> </w:t>
      </w:r>
      <w:r w:rsidRPr="00AE7DD0">
        <w:rPr>
          <w:sz w:val="16"/>
          <w:szCs w:val="16"/>
        </w:rPr>
        <w:t>generale (</w:t>
      </w:r>
      <w:r w:rsidR="00AE7DD0" w:rsidRPr="00AE7DD0">
        <w:rPr>
          <w:sz w:val="16"/>
          <w:szCs w:val="16"/>
        </w:rPr>
        <w:t>COM (2016) 605</w:t>
      </w:r>
      <w:r w:rsidRPr="00AE7DD0">
        <w:rPr>
          <w:sz w:val="16"/>
          <w:szCs w:val="16"/>
        </w:rPr>
        <w:t>)</w:t>
      </w:r>
      <w:r w:rsidRPr="00805087">
        <w:rPr>
          <w:sz w:val="16"/>
          <w:szCs w:val="16"/>
        </w:rPr>
        <w:t xml:space="preserve"> </w:t>
      </w:r>
      <w:r w:rsidR="00466B12">
        <w:rPr>
          <w:sz w:val="16"/>
          <w:szCs w:val="16"/>
        </w:rPr>
        <w:t xml:space="preserve">laddove, </w:t>
      </w:r>
      <w:r w:rsidRPr="00805087">
        <w:rPr>
          <w:sz w:val="16"/>
          <w:szCs w:val="16"/>
        </w:rPr>
        <w:t>al fine di facilitare l’attuazione degli ITI</w:t>
      </w:r>
      <w:r w:rsidR="00466B12">
        <w:rPr>
          <w:sz w:val="16"/>
          <w:szCs w:val="16"/>
        </w:rPr>
        <w:t xml:space="preserve">, </w:t>
      </w:r>
      <w:r w:rsidRPr="00805087">
        <w:rPr>
          <w:sz w:val="16"/>
          <w:szCs w:val="16"/>
        </w:rPr>
        <w:t xml:space="preserve">si chiarisce che </w:t>
      </w:r>
      <w:r w:rsidRPr="00805087">
        <w:rPr>
          <w:b/>
          <w:sz w:val="16"/>
          <w:szCs w:val="16"/>
        </w:rPr>
        <w:t xml:space="preserve">solo nel caso alle autorità locali vengano delegati taluni compiti connessi alla gestione ed attuazione dell’ITI (es. la selezione delle operazioni) dovranno essere designati come </w:t>
      </w:r>
      <w:r w:rsidR="006348E8">
        <w:rPr>
          <w:b/>
          <w:sz w:val="16"/>
          <w:szCs w:val="16"/>
        </w:rPr>
        <w:t>OI</w:t>
      </w:r>
      <w:r w:rsidRPr="00805087">
        <w:rPr>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71862"/>
    <w:multiLevelType w:val="hybridMultilevel"/>
    <w:tmpl w:val="9EF0D502"/>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0A0593"/>
    <w:multiLevelType w:val="hybridMultilevel"/>
    <w:tmpl w:val="131A1F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635DE3"/>
    <w:multiLevelType w:val="hybridMultilevel"/>
    <w:tmpl w:val="21F40E0E"/>
    <w:lvl w:ilvl="0" w:tplc="91947FDA">
      <w:start w:val="1"/>
      <w:numFmt w:val="lowerLetter"/>
      <w:lvlText w:val="%1)"/>
      <w:lvlJc w:val="left"/>
      <w:pPr>
        <w:ind w:left="720" w:hanging="360"/>
      </w:pPr>
      <w:rPr>
        <w:rFonts w:hint="default"/>
        <w:b w:val="0"/>
        <w:i w:val="0"/>
        <w:strike w:val="0"/>
        <w:dstrike w:val="0"/>
        <w:color w:val="000000"/>
        <w:sz w:val="22"/>
        <w:szCs w:val="28"/>
        <w:u w:val="none" w:color="000000"/>
        <w:vertAlign w:val="baseli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D7324F6"/>
    <w:multiLevelType w:val="hybridMultilevel"/>
    <w:tmpl w:val="56A694AA"/>
    <w:lvl w:ilvl="0" w:tplc="7F9038BC">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6C36709"/>
    <w:multiLevelType w:val="hybridMultilevel"/>
    <w:tmpl w:val="23221B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8C1608C"/>
    <w:multiLevelType w:val="hybridMultilevel"/>
    <w:tmpl w:val="48F2DE6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AEF6E5E"/>
    <w:multiLevelType w:val="hybridMultilevel"/>
    <w:tmpl w:val="B086AE18"/>
    <w:lvl w:ilvl="0" w:tplc="7F9038BC">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EB24A39"/>
    <w:multiLevelType w:val="multilevel"/>
    <w:tmpl w:val="7D8E2F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EC715B"/>
    <w:multiLevelType w:val="hybridMultilevel"/>
    <w:tmpl w:val="07E8ACC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16558ED"/>
    <w:multiLevelType w:val="hybridMultilevel"/>
    <w:tmpl w:val="7B9A57A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43F3B4A"/>
    <w:multiLevelType w:val="hybridMultilevel"/>
    <w:tmpl w:val="A26CAA78"/>
    <w:lvl w:ilvl="0" w:tplc="04100001">
      <w:start w:val="1"/>
      <w:numFmt w:val="bullet"/>
      <w:lvlText w:val=""/>
      <w:lvlJc w:val="left"/>
      <w:pPr>
        <w:ind w:left="766" w:hanging="360"/>
      </w:pPr>
      <w:rPr>
        <w:rFonts w:ascii="Symbol" w:hAnsi="Symbol"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1" w15:restartNumberingAfterBreak="0">
    <w:nsid w:val="2C4641A4"/>
    <w:multiLevelType w:val="hybridMultilevel"/>
    <w:tmpl w:val="D3F88E9C"/>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C9747B"/>
    <w:multiLevelType w:val="hybridMultilevel"/>
    <w:tmpl w:val="D1CE45C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16A3D3D"/>
    <w:multiLevelType w:val="multilevel"/>
    <w:tmpl w:val="05CC9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1C1A70"/>
    <w:multiLevelType w:val="hybridMultilevel"/>
    <w:tmpl w:val="350C919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BFD61DC"/>
    <w:multiLevelType w:val="hybridMultilevel"/>
    <w:tmpl w:val="03DEAC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570762FA"/>
    <w:multiLevelType w:val="hybridMultilevel"/>
    <w:tmpl w:val="A636F00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0E80204"/>
    <w:multiLevelType w:val="hybridMultilevel"/>
    <w:tmpl w:val="E7AA239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15C56C2"/>
    <w:multiLevelType w:val="hybridMultilevel"/>
    <w:tmpl w:val="218C5E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1BA6396"/>
    <w:multiLevelType w:val="hybridMultilevel"/>
    <w:tmpl w:val="4584244A"/>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DA111C0"/>
    <w:multiLevelType w:val="hybridMultilevel"/>
    <w:tmpl w:val="70D2C5E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17F6AD9"/>
    <w:multiLevelType w:val="hybridMultilevel"/>
    <w:tmpl w:val="AA8C551A"/>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CDA78F3"/>
    <w:multiLevelType w:val="hybridMultilevel"/>
    <w:tmpl w:val="A67421D2"/>
    <w:lvl w:ilvl="0" w:tplc="7F9038BC">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19"/>
  </w:num>
  <w:num w:numId="3">
    <w:abstractNumId w:val="21"/>
  </w:num>
  <w:num w:numId="4">
    <w:abstractNumId w:val="0"/>
  </w:num>
  <w:num w:numId="5">
    <w:abstractNumId w:val="13"/>
  </w:num>
  <w:num w:numId="6">
    <w:abstractNumId w:val="11"/>
  </w:num>
  <w:num w:numId="7">
    <w:abstractNumId w:val="10"/>
  </w:num>
  <w:num w:numId="8">
    <w:abstractNumId w:val="22"/>
  </w:num>
  <w:num w:numId="9">
    <w:abstractNumId w:val="4"/>
  </w:num>
  <w:num w:numId="10">
    <w:abstractNumId w:val="15"/>
  </w:num>
  <w:num w:numId="11">
    <w:abstractNumId w:val="6"/>
  </w:num>
  <w:num w:numId="12">
    <w:abstractNumId w:val="3"/>
  </w:num>
  <w:num w:numId="13">
    <w:abstractNumId w:val="18"/>
  </w:num>
  <w:num w:numId="14">
    <w:abstractNumId w:val="20"/>
  </w:num>
  <w:num w:numId="15">
    <w:abstractNumId w:val="7"/>
  </w:num>
  <w:num w:numId="16">
    <w:abstractNumId w:val="17"/>
  </w:num>
  <w:num w:numId="17">
    <w:abstractNumId w:val="5"/>
  </w:num>
  <w:num w:numId="18">
    <w:abstractNumId w:val="12"/>
  </w:num>
  <w:num w:numId="19">
    <w:abstractNumId w:val="9"/>
  </w:num>
  <w:num w:numId="20">
    <w:abstractNumId w:val="8"/>
  </w:num>
  <w:num w:numId="21">
    <w:abstractNumId w:val="16"/>
  </w:num>
  <w:num w:numId="22">
    <w:abstractNumId w:val="2"/>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17D"/>
    <w:rsid w:val="0000246A"/>
    <w:rsid w:val="00002EAA"/>
    <w:rsid w:val="00003F6A"/>
    <w:rsid w:val="00010A35"/>
    <w:rsid w:val="00016C3C"/>
    <w:rsid w:val="0001718A"/>
    <w:rsid w:val="0002085B"/>
    <w:rsid w:val="00025327"/>
    <w:rsid w:val="00041472"/>
    <w:rsid w:val="0004503E"/>
    <w:rsid w:val="00056983"/>
    <w:rsid w:val="00062B41"/>
    <w:rsid w:val="0006481A"/>
    <w:rsid w:val="00066540"/>
    <w:rsid w:val="00071545"/>
    <w:rsid w:val="00071ED9"/>
    <w:rsid w:val="00072BCE"/>
    <w:rsid w:val="00074AD4"/>
    <w:rsid w:val="00077DBA"/>
    <w:rsid w:val="0008074C"/>
    <w:rsid w:val="00081119"/>
    <w:rsid w:val="000823D1"/>
    <w:rsid w:val="00084060"/>
    <w:rsid w:val="00085780"/>
    <w:rsid w:val="00090C6F"/>
    <w:rsid w:val="0009321B"/>
    <w:rsid w:val="00093543"/>
    <w:rsid w:val="00094E23"/>
    <w:rsid w:val="00095876"/>
    <w:rsid w:val="000A0C66"/>
    <w:rsid w:val="000A140E"/>
    <w:rsid w:val="000A17D2"/>
    <w:rsid w:val="000A309F"/>
    <w:rsid w:val="000A52C9"/>
    <w:rsid w:val="000A5BA5"/>
    <w:rsid w:val="000B2E61"/>
    <w:rsid w:val="000C2ADF"/>
    <w:rsid w:val="000D0B69"/>
    <w:rsid w:val="000D1B90"/>
    <w:rsid w:val="000D248B"/>
    <w:rsid w:val="000D4105"/>
    <w:rsid w:val="000D5167"/>
    <w:rsid w:val="000E3035"/>
    <w:rsid w:val="000E4EF7"/>
    <w:rsid w:val="000E543E"/>
    <w:rsid w:val="000E6A18"/>
    <w:rsid w:val="000E74D4"/>
    <w:rsid w:val="000E7A5B"/>
    <w:rsid w:val="000F3DC3"/>
    <w:rsid w:val="000F5C55"/>
    <w:rsid w:val="001014FB"/>
    <w:rsid w:val="00102C56"/>
    <w:rsid w:val="001037C5"/>
    <w:rsid w:val="0010482B"/>
    <w:rsid w:val="00113650"/>
    <w:rsid w:val="00113E03"/>
    <w:rsid w:val="00114B66"/>
    <w:rsid w:val="00115AFF"/>
    <w:rsid w:val="00120052"/>
    <w:rsid w:val="00122D19"/>
    <w:rsid w:val="0012445F"/>
    <w:rsid w:val="00124495"/>
    <w:rsid w:val="00124591"/>
    <w:rsid w:val="00124D51"/>
    <w:rsid w:val="0013142C"/>
    <w:rsid w:val="00132D51"/>
    <w:rsid w:val="00142A73"/>
    <w:rsid w:val="00142A9D"/>
    <w:rsid w:val="0014324A"/>
    <w:rsid w:val="00145111"/>
    <w:rsid w:val="0014557D"/>
    <w:rsid w:val="00145DA7"/>
    <w:rsid w:val="00145E90"/>
    <w:rsid w:val="00146A06"/>
    <w:rsid w:val="00151D5C"/>
    <w:rsid w:val="00152B25"/>
    <w:rsid w:val="00161767"/>
    <w:rsid w:val="001623F3"/>
    <w:rsid w:val="00162B4F"/>
    <w:rsid w:val="00165889"/>
    <w:rsid w:val="001711D6"/>
    <w:rsid w:val="00171D9C"/>
    <w:rsid w:val="001741CE"/>
    <w:rsid w:val="00176FF7"/>
    <w:rsid w:val="001809F6"/>
    <w:rsid w:val="001825D6"/>
    <w:rsid w:val="00183D36"/>
    <w:rsid w:val="00184246"/>
    <w:rsid w:val="001847EA"/>
    <w:rsid w:val="00190C79"/>
    <w:rsid w:val="00193B29"/>
    <w:rsid w:val="00194EDF"/>
    <w:rsid w:val="0019686B"/>
    <w:rsid w:val="00197861"/>
    <w:rsid w:val="001978C8"/>
    <w:rsid w:val="001A217E"/>
    <w:rsid w:val="001A25B6"/>
    <w:rsid w:val="001A2E20"/>
    <w:rsid w:val="001A566A"/>
    <w:rsid w:val="001A6D4C"/>
    <w:rsid w:val="001B2D6E"/>
    <w:rsid w:val="001B444D"/>
    <w:rsid w:val="001B79B8"/>
    <w:rsid w:val="001C46FA"/>
    <w:rsid w:val="001C7EEE"/>
    <w:rsid w:val="001D3A5E"/>
    <w:rsid w:val="001D499F"/>
    <w:rsid w:val="001E0E50"/>
    <w:rsid w:val="001E715B"/>
    <w:rsid w:val="001E72EC"/>
    <w:rsid w:val="001F41CE"/>
    <w:rsid w:val="001F67FA"/>
    <w:rsid w:val="00203390"/>
    <w:rsid w:val="0020603F"/>
    <w:rsid w:val="002167B0"/>
    <w:rsid w:val="00220C57"/>
    <w:rsid w:val="00221349"/>
    <w:rsid w:val="00224BFA"/>
    <w:rsid w:val="00225C3D"/>
    <w:rsid w:val="002303EC"/>
    <w:rsid w:val="00240023"/>
    <w:rsid w:val="002405F7"/>
    <w:rsid w:val="00242B7A"/>
    <w:rsid w:val="0024603C"/>
    <w:rsid w:val="00247FBD"/>
    <w:rsid w:val="00260F93"/>
    <w:rsid w:val="00261288"/>
    <w:rsid w:val="002632EF"/>
    <w:rsid w:val="00271E78"/>
    <w:rsid w:val="00273570"/>
    <w:rsid w:val="00273FCD"/>
    <w:rsid w:val="002768E3"/>
    <w:rsid w:val="00276E23"/>
    <w:rsid w:val="00280397"/>
    <w:rsid w:val="00281C00"/>
    <w:rsid w:val="00282663"/>
    <w:rsid w:val="00284703"/>
    <w:rsid w:val="00292177"/>
    <w:rsid w:val="00297747"/>
    <w:rsid w:val="002A183D"/>
    <w:rsid w:val="002A448B"/>
    <w:rsid w:val="002B0BB6"/>
    <w:rsid w:val="002B19F9"/>
    <w:rsid w:val="002B2651"/>
    <w:rsid w:val="002B4CB9"/>
    <w:rsid w:val="002B6240"/>
    <w:rsid w:val="002C4518"/>
    <w:rsid w:val="002C64A9"/>
    <w:rsid w:val="002D5406"/>
    <w:rsid w:val="002D68A8"/>
    <w:rsid w:val="002E00FA"/>
    <w:rsid w:val="002E6897"/>
    <w:rsid w:val="002F39DB"/>
    <w:rsid w:val="002F3C33"/>
    <w:rsid w:val="002F45F9"/>
    <w:rsid w:val="003057C9"/>
    <w:rsid w:val="003067AA"/>
    <w:rsid w:val="003117B2"/>
    <w:rsid w:val="003128B5"/>
    <w:rsid w:val="00316575"/>
    <w:rsid w:val="00320AC3"/>
    <w:rsid w:val="00321DF2"/>
    <w:rsid w:val="00325558"/>
    <w:rsid w:val="00326BC8"/>
    <w:rsid w:val="003276BB"/>
    <w:rsid w:val="003276EA"/>
    <w:rsid w:val="00327E02"/>
    <w:rsid w:val="00333EC0"/>
    <w:rsid w:val="0033465B"/>
    <w:rsid w:val="00335683"/>
    <w:rsid w:val="00335B2A"/>
    <w:rsid w:val="003361AA"/>
    <w:rsid w:val="003364D5"/>
    <w:rsid w:val="00340157"/>
    <w:rsid w:val="00340EAB"/>
    <w:rsid w:val="00341C61"/>
    <w:rsid w:val="00351D35"/>
    <w:rsid w:val="003520F5"/>
    <w:rsid w:val="0035257C"/>
    <w:rsid w:val="003578A4"/>
    <w:rsid w:val="003607EA"/>
    <w:rsid w:val="00363608"/>
    <w:rsid w:val="003705DE"/>
    <w:rsid w:val="00373B0C"/>
    <w:rsid w:val="00374797"/>
    <w:rsid w:val="00376321"/>
    <w:rsid w:val="0037698B"/>
    <w:rsid w:val="003778D6"/>
    <w:rsid w:val="003800FC"/>
    <w:rsid w:val="00380E58"/>
    <w:rsid w:val="003814C9"/>
    <w:rsid w:val="00381DA0"/>
    <w:rsid w:val="00385DF3"/>
    <w:rsid w:val="003870E5"/>
    <w:rsid w:val="00392E41"/>
    <w:rsid w:val="00395C99"/>
    <w:rsid w:val="00397F40"/>
    <w:rsid w:val="003A27AC"/>
    <w:rsid w:val="003A4ACE"/>
    <w:rsid w:val="003A5449"/>
    <w:rsid w:val="003A7D70"/>
    <w:rsid w:val="003A7FBA"/>
    <w:rsid w:val="003B0AB2"/>
    <w:rsid w:val="003B4A65"/>
    <w:rsid w:val="003B644C"/>
    <w:rsid w:val="003C054C"/>
    <w:rsid w:val="003C2210"/>
    <w:rsid w:val="003C26A9"/>
    <w:rsid w:val="003C2914"/>
    <w:rsid w:val="003C57CE"/>
    <w:rsid w:val="003C6BF6"/>
    <w:rsid w:val="003D0806"/>
    <w:rsid w:val="003D3E22"/>
    <w:rsid w:val="003E1EF3"/>
    <w:rsid w:val="003F0375"/>
    <w:rsid w:val="003F2A51"/>
    <w:rsid w:val="00402E23"/>
    <w:rsid w:val="00407AE9"/>
    <w:rsid w:val="004327DD"/>
    <w:rsid w:val="004351B3"/>
    <w:rsid w:val="004366A9"/>
    <w:rsid w:val="00440F13"/>
    <w:rsid w:val="00441159"/>
    <w:rsid w:val="00443B11"/>
    <w:rsid w:val="00445626"/>
    <w:rsid w:val="00446315"/>
    <w:rsid w:val="004503D6"/>
    <w:rsid w:val="0045051E"/>
    <w:rsid w:val="00451B1A"/>
    <w:rsid w:val="004522C3"/>
    <w:rsid w:val="004526FF"/>
    <w:rsid w:val="00460FB1"/>
    <w:rsid w:val="0046365E"/>
    <w:rsid w:val="0046369E"/>
    <w:rsid w:val="00466B12"/>
    <w:rsid w:val="00475352"/>
    <w:rsid w:val="0047779C"/>
    <w:rsid w:val="00477CF3"/>
    <w:rsid w:val="004835FB"/>
    <w:rsid w:val="00487B57"/>
    <w:rsid w:val="004A2DA2"/>
    <w:rsid w:val="004A4425"/>
    <w:rsid w:val="004A500B"/>
    <w:rsid w:val="004B0940"/>
    <w:rsid w:val="004B3A76"/>
    <w:rsid w:val="004B5133"/>
    <w:rsid w:val="004B5781"/>
    <w:rsid w:val="004B6158"/>
    <w:rsid w:val="004B718E"/>
    <w:rsid w:val="004C4D21"/>
    <w:rsid w:val="004C5CF1"/>
    <w:rsid w:val="004C5E2B"/>
    <w:rsid w:val="004C7E9A"/>
    <w:rsid w:val="004D1D5C"/>
    <w:rsid w:val="004D4870"/>
    <w:rsid w:val="004E00F3"/>
    <w:rsid w:val="004E38A2"/>
    <w:rsid w:val="004E41F0"/>
    <w:rsid w:val="004E47BC"/>
    <w:rsid w:val="004E5F1E"/>
    <w:rsid w:val="004E7836"/>
    <w:rsid w:val="004F08D9"/>
    <w:rsid w:val="004F3B3B"/>
    <w:rsid w:val="004F799C"/>
    <w:rsid w:val="004F7B9C"/>
    <w:rsid w:val="0050136F"/>
    <w:rsid w:val="00503833"/>
    <w:rsid w:val="00505BD1"/>
    <w:rsid w:val="005103E4"/>
    <w:rsid w:val="00512765"/>
    <w:rsid w:val="00513138"/>
    <w:rsid w:val="00520E72"/>
    <w:rsid w:val="00523630"/>
    <w:rsid w:val="00524593"/>
    <w:rsid w:val="005335B6"/>
    <w:rsid w:val="00547437"/>
    <w:rsid w:val="00547541"/>
    <w:rsid w:val="005510A3"/>
    <w:rsid w:val="0055386F"/>
    <w:rsid w:val="00555A7C"/>
    <w:rsid w:val="00561B34"/>
    <w:rsid w:val="00562FD2"/>
    <w:rsid w:val="00563056"/>
    <w:rsid w:val="00564BEB"/>
    <w:rsid w:val="00571D49"/>
    <w:rsid w:val="005740DD"/>
    <w:rsid w:val="0057486E"/>
    <w:rsid w:val="00575D74"/>
    <w:rsid w:val="0057617D"/>
    <w:rsid w:val="00577971"/>
    <w:rsid w:val="00580997"/>
    <w:rsid w:val="005822CC"/>
    <w:rsid w:val="0058449F"/>
    <w:rsid w:val="00586C7D"/>
    <w:rsid w:val="0058790C"/>
    <w:rsid w:val="00587936"/>
    <w:rsid w:val="00592375"/>
    <w:rsid w:val="005A5A70"/>
    <w:rsid w:val="005B1DA7"/>
    <w:rsid w:val="005B555E"/>
    <w:rsid w:val="005B6E24"/>
    <w:rsid w:val="005B7BE4"/>
    <w:rsid w:val="005C1FCC"/>
    <w:rsid w:val="005C30B4"/>
    <w:rsid w:val="005D0172"/>
    <w:rsid w:val="005D140E"/>
    <w:rsid w:val="005D260F"/>
    <w:rsid w:val="005D4951"/>
    <w:rsid w:val="005D55CC"/>
    <w:rsid w:val="005D7440"/>
    <w:rsid w:val="005D7727"/>
    <w:rsid w:val="005E568A"/>
    <w:rsid w:val="005F43B8"/>
    <w:rsid w:val="005F459B"/>
    <w:rsid w:val="005F6918"/>
    <w:rsid w:val="005F713B"/>
    <w:rsid w:val="0060315F"/>
    <w:rsid w:val="00613F49"/>
    <w:rsid w:val="006204F0"/>
    <w:rsid w:val="00620540"/>
    <w:rsid w:val="00622156"/>
    <w:rsid w:val="00627929"/>
    <w:rsid w:val="00631062"/>
    <w:rsid w:val="006348E8"/>
    <w:rsid w:val="0063574C"/>
    <w:rsid w:val="0063596C"/>
    <w:rsid w:val="00637961"/>
    <w:rsid w:val="00637D7A"/>
    <w:rsid w:val="006419E9"/>
    <w:rsid w:val="0064298F"/>
    <w:rsid w:val="006433D1"/>
    <w:rsid w:val="006436DF"/>
    <w:rsid w:val="00647ADD"/>
    <w:rsid w:val="00650E71"/>
    <w:rsid w:val="0066193F"/>
    <w:rsid w:val="00661E6C"/>
    <w:rsid w:val="0066764B"/>
    <w:rsid w:val="00672337"/>
    <w:rsid w:val="00672718"/>
    <w:rsid w:val="00675207"/>
    <w:rsid w:val="0068018E"/>
    <w:rsid w:val="00681042"/>
    <w:rsid w:val="006824CA"/>
    <w:rsid w:val="00683912"/>
    <w:rsid w:val="00685F0E"/>
    <w:rsid w:val="006916D5"/>
    <w:rsid w:val="0069244F"/>
    <w:rsid w:val="00692A22"/>
    <w:rsid w:val="00695690"/>
    <w:rsid w:val="00696CE9"/>
    <w:rsid w:val="006A1EC4"/>
    <w:rsid w:val="006A6ABA"/>
    <w:rsid w:val="006B04AB"/>
    <w:rsid w:val="006B05EA"/>
    <w:rsid w:val="006B0C10"/>
    <w:rsid w:val="006B358B"/>
    <w:rsid w:val="006C26CA"/>
    <w:rsid w:val="006C3EE2"/>
    <w:rsid w:val="006C4193"/>
    <w:rsid w:val="006D5434"/>
    <w:rsid w:val="006E135B"/>
    <w:rsid w:val="006E2573"/>
    <w:rsid w:val="006F33E0"/>
    <w:rsid w:val="006F5982"/>
    <w:rsid w:val="006F73E2"/>
    <w:rsid w:val="006F7896"/>
    <w:rsid w:val="00703AD1"/>
    <w:rsid w:val="007056EB"/>
    <w:rsid w:val="00706B4D"/>
    <w:rsid w:val="00712A3B"/>
    <w:rsid w:val="00714D3C"/>
    <w:rsid w:val="0071594B"/>
    <w:rsid w:val="00716227"/>
    <w:rsid w:val="00727567"/>
    <w:rsid w:val="00732E83"/>
    <w:rsid w:val="00735747"/>
    <w:rsid w:val="00735EDE"/>
    <w:rsid w:val="00736177"/>
    <w:rsid w:val="00736A53"/>
    <w:rsid w:val="00736EDF"/>
    <w:rsid w:val="007506E3"/>
    <w:rsid w:val="0075161C"/>
    <w:rsid w:val="00751E86"/>
    <w:rsid w:val="007533B2"/>
    <w:rsid w:val="00756B60"/>
    <w:rsid w:val="00764ACC"/>
    <w:rsid w:val="007707F8"/>
    <w:rsid w:val="00772FBB"/>
    <w:rsid w:val="00773E90"/>
    <w:rsid w:val="00782366"/>
    <w:rsid w:val="007825D8"/>
    <w:rsid w:val="0078331B"/>
    <w:rsid w:val="00786920"/>
    <w:rsid w:val="00791F7E"/>
    <w:rsid w:val="007A2AE9"/>
    <w:rsid w:val="007A3739"/>
    <w:rsid w:val="007B155A"/>
    <w:rsid w:val="007B432E"/>
    <w:rsid w:val="007B4F03"/>
    <w:rsid w:val="007B7790"/>
    <w:rsid w:val="007C21FA"/>
    <w:rsid w:val="007C536E"/>
    <w:rsid w:val="007C5D9F"/>
    <w:rsid w:val="007D30FA"/>
    <w:rsid w:val="007D40DA"/>
    <w:rsid w:val="007E7407"/>
    <w:rsid w:val="007E787C"/>
    <w:rsid w:val="00800E79"/>
    <w:rsid w:val="0080341A"/>
    <w:rsid w:val="00804E00"/>
    <w:rsid w:val="00805087"/>
    <w:rsid w:val="008056EB"/>
    <w:rsid w:val="00812466"/>
    <w:rsid w:val="0081389C"/>
    <w:rsid w:val="00823657"/>
    <w:rsid w:val="00827DED"/>
    <w:rsid w:val="0083421A"/>
    <w:rsid w:val="00836BEB"/>
    <w:rsid w:val="00841888"/>
    <w:rsid w:val="008424B7"/>
    <w:rsid w:val="008464EB"/>
    <w:rsid w:val="0084665E"/>
    <w:rsid w:val="00850CEB"/>
    <w:rsid w:val="00851CB3"/>
    <w:rsid w:val="00851F6E"/>
    <w:rsid w:val="00852373"/>
    <w:rsid w:val="008530F2"/>
    <w:rsid w:val="00853988"/>
    <w:rsid w:val="00853DA3"/>
    <w:rsid w:val="00863BB1"/>
    <w:rsid w:val="00867006"/>
    <w:rsid w:val="00870379"/>
    <w:rsid w:val="00873A09"/>
    <w:rsid w:val="00874520"/>
    <w:rsid w:val="00874687"/>
    <w:rsid w:val="00874C0C"/>
    <w:rsid w:val="00884AAE"/>
    <w:rsid w:val="00884BCA"/>
    <w:rsid w:val="00892EA9"/>
    <w:rsid w:val="008930A9"/>
    <w:rsid w:val="00893367"/>
    <w:rsid w:val="00894760"/>
    <w:rsid w:val="00895369"/>
    <w:rsid w:val="00896932"/>
    <w:rsid w:val="008A5EA2"/>
    <w:rsid w:val="008B72ED"/>
    <w:rsid w:val="008C09A3"/>
    <w:rsid w:val="008C19BD"/>
    <w:rsid w:val="008C3197"/>
    <w:rsid w:val="008C34EF"/>
    <w:rsid w:val="008C440F"/>
    <w:rsid w:val="008C4819"/>
    <w:rsid w:val="008C6CB2"/>
    <w:rsid w:val="008D19D3"/>
    <w:rsid w:val="008D277E"/>
    <w:rsid w:val="008D4815"/>
    <w:rsid w:val="008E2BF4"/>
    <w:rsid w:val="008F2E2B"/>
    <w:rsid w:val="008F3007"/>
    <w:rsid w:val="008F621C"/>
    <w:rsid w:val="008F758E"/>
    <w:rsid w:val="00903F24"/>
    <w:rsid w:val="00906D70"/>
    <w:rsid w:val="0091312B"/>
    <w:rsid w:val="0091406B"/>
    <w:rsid w:val="00917FAB"/>
    <w:rsid w:val="009214BD"/>
    <w:rsid w:val="00922623"/>
    <w:rsid w:val="0092486C"/>
    <w:rsid w:val="009251E8"/>
    <w:rsid w:val="0092582D"/>
    <w:rsid w:val="00925DCF"/>
    <w:rsid w:val="00926949"/>
    <w:rsid w:val="00926C5E"/>
    <w:rsid w:val="009308A0"/>
    <w:rsid w:val="009310EF"/>
    <w:rsid w:val="00932564"/>
    <w:rsid w:val="00936A29"/>
    <w:rsid w:val="00943123"/>
    <w:rsid w:val="00943C39"/>
    <w:rsid w:val="00944B02"/>
    <w:rsid w:val="0094523D"/>
    <w:rsid w:val="00951737"/>
    <w:rsid w:val="009575DD"/>
    <w:rsid w:val="0096355A"/>
    <w:rsid w:val="009660FF"/>
    <w:rsid w:val="00966DE4"/>
    <w:rsid w:val="0097055D"/>
    <w:rsid w:val="00970F49"/>
    <w:rsid w:val="00972470"/>
    <w:rsid w:val="009773CA"/>
    <w:rsid w:val="00981AC5"/>
    <w:rsid w:val="009821B3"/>
    <w:rsid w:val="00986E1E"/>
    <w:rsid w:val="00990509"/>
    <w:rsid w:val="00991406"/>
    <w:rsid w:val="00992AA5"/>
    <w:rsid w:val="009944DA"/>
    <w:rsid w:val="009948EA"/>
    <w:rsid w:val="009951CE"/>
    <w:rsid w:val="009A0BB0"/>
    <w:rsid w:val="009A6C2D"/>
    <w:rsid w:val="009B00F3"/>
    <w:rsid w:val="009B13BE"/>
    <w:rsid w:val="009B1958"/>
    <w:rsid w:val="009C0C03"/>
    <w:rsid w:val="009C0D62"/>
    <w:rsid w:val="009C6D02"/>
    <w:rsid w:val="009D2000"/>
    <w:rsid w:val="009D20D7"/>
    <w:rsid w:val="009D2320"/>
    <w:rsid w:val="009D2B94"/>
    <w:rsid w:val="009D49F0"/>
    <w:rsid w:val="009D4EEB"/>
    <w:rsid w:val="009D74E5"/>
    <w:rsid w:val="009E3989"/>
    <w:rsid w:val="009E7F57"/>
    <w:rsid w:val="009F587F"/>
    <w:rsid w:val="009F6CAB"/>
    <w:rsid w:val="00A00235"/>
    <w:rsid w:val="00A019B1"/>
    <w:rsid w:val="00A06C49"/>
    <w:rsid w:val="00A107BE"/>
    <w:rsid w:val="00A15E2E"/>
    <w:rsid w:val="00A27F40"/>
    <w:rsid w:val="00A314A6"/>
    <w:rsid w:val="00A325EA"/>
    <w:rsid w:val="00A3295D"/>
    <w:rsid w:val="00A3314E"/>
    <w:rsid w:val="00A3319F"/>
    <w:rsid w:val="00A33316"/>
    <w:rsid w:val="00A336E4"/>
    <w:rsid w:val="00A353D3"/>
    <w:rsid w:val="00A35720"/>
    <w:rsid w:val="00A512A4"/>
    <w:rsid w:val="00A53B85"/>
    <w:rsid w:val="00A54F10"/>
    <w:rsid w:val="00A5685B"/>
    <w:rsid w:val="00A63608"/>
    <w:rsid w:val="00A658E1"/>
    <w:rsid w:val="00A67D78"/>
    <w:rsid w:val="00A73426"/>
    <w:rsid w:val="00A73FBD"/>
    <w:rsid w:val="00A7732F"/>
    <w:rsid w:val="00A778B6"/>
    <w:rsid w:val="00A83DB5"/>
    <w:rsid w:val="00A85679"/>
    <w:rsid w:val="00A94828"/>
    <w:rsid w:val="00A96663"/>
    <w:rsid w:val="00A96EE6"/>
    <w:rsid w:val="00AA308C"/>
    <w:rsid w:val="00AA6A01"/>
    <w:rsid w:val="00AB117D"/>
    <w:rsid w:val="00AB2FF9"/>
    <w:rsid w:val="00AB453B"/>
    <w:rsid w:val="00AC19C7"/>
    <w:rsid w:val="00AC6543"/>
    <w:rsid w:val="00AC659A"/>
    <w:rsid w:val="00AC7040"/>
    <w:rsid w:val="00AC72D9"/>
    <w:rsid w:val="00AD4367"/>
    <w:rsid w:val="00AD6303"/>
    <w:rsid w:val="00AE0C04"/>
    <w:rsid w:val="00AE1053"/>
    <w:rsid w:val="00AE4C5E"/>
    <w:rsid w:val="00AE5F35"/>
    <w:rsid w:val="00AE7A8B"/>
    <w:rsid w:val="00AE7DD0"/>
    <w:rsid w:val="00AF1E41"/>
    <w:rsid w:val="00AF3807"/>
    <w:rsid w:val="00AF6E44"/>
    <w:rsid w:val="00B02B9B"/>
    <w:rsid w:val="00B03C1A"/>
    <w:rsid w:val="00B07D82"/>
    <w:rsid w:val="00B1041C"/>
    <w:rsid w:val="00B10C65"/>
    <w:rsid w:val="00B116EB"/>
    <w:rsid w:val="00B117B0"/>
    <w:rsid w:val="00B12741"/>
    <w:rsid w:val="00B141A9"/>
    <w:rsid w:val="00B14AAF"/>
    <w:rsid w:val="00B14CFD"/>
    <w:rsid w:val="00B2093E"/>
    <w:rsid w:val="00B21A4F"/>
    <w:rsid w:val="00B257F3"/>
    <w:rsid w:val="00B27E95"/>
    <w:rsid w:val="00B356A5"/>
    <w:rsid w:val="00B36A18"/>
    <w:rsid w:val="00B41291"/>
    <w:rsid w:val="00B43709"/>
    <w:rsid w:val="00B476A0"/>
    <w:rsid w:val="00B520F5"/>
    <w:rsid w:val="00B52C04"/>
    <w:rsid w:val="00B543A1"/>
    <w:rsid w:val="00B543CF"/>
    <w:rsid w:val="00B61E60"/>
    <w:rsid w:val="00B627FB"/>
    <w:rsid w:val="00B64DAF"/>
    <w:rsid w:val="00B65121"/>
    <w:rsid w:val="00B6591B"/>
    <w:rsid w:val="00B67B05"/>
    <w:rsid w:val="00B73732"/>
    <w:rsid w:val="00B7634C"/>
    <w:rsid w:val="00B77F44"/>
    <w:rsid w:val="00B80821"/>
    <w:rsid w:val="00B80B7C"/>
    <w:rsid w:val="00B80C12"/>
    <w:rsid w:val="00B86554"/>
    <w:rsid w:val="00B8697B"/>
    <w:rsid w:val="00B90322"/>
    <w:rsid w:val="00B90671"/>
    <w:rsid w:val="00B91AAA"/>
    <w:rsid w:val="00B94982"/>
    <w:rsid w:val="00B96381"/>
    <w:rsid w:val="00B974A2"/>
    <w:rsid w:val="00BB08AB"/>
    <w:rsid w:val="00BB5A9F"/>
    <w:rsid w:val="00BB7E09"/>
    <w:rsid w:val="00BC0C88"/>
    <w:rsid w:val="00BC14AE"/>
    <w:rsid w:val="00BC39DB"/>
    <w:rsid w:val="00BC5AE8"/>
    <w:rsid w:val="00BD262C"/>
    <w:rsid w:val="00BD674A"/>
    <w:rsid w:val="00BE1C9D"/>
    <w:rsid w:val="00BE2292"/>
    <w:rsid w:val="00BE24B8"/>
    <w:rsid w:val="00BE270F"/>
    <w:rsid w:val="00BE7706"/>
    <w:rsid w:val="00BF2B90"/>
    <w:rsid w:val="00BF413B"/>
    <w:rsid w:val="00C00F11"/>
    <w:rsid w:val="00C02805"/>
    <w:rsid w:val="00C02B39"/>
    <w:rsid w:val="00C04514"/>
    <w:rsid w:val="00C07033"/>
    <w:rsid w:val="00C1135E"/>
    <w:rsid w:val="00C13A0F"/>
    <w:rsid w:val="00C2379F"/>
    <w:rsid w:val="00C23FA1"/>
    <w:rsid w:val="00C262EC"/>
    <w:rsid w:val="00C3234E"/>
    <w:rsid w:val="00C366C1"/>
    <w:rsid w:val="00C4001A"/>
    <w:rsid w:val="00C42CAC"/>
    <w:rsid w:val="00C4759D"/>
    <w:rsid w:val="00C51C95"/>
    <w:rsid w:val="00C639DC"/>
    <w:rsid w:val="00C67C2C"/>
    <w:rsid w:val="00C70D60"/>
    <w:rsid w:val="00C728BC"/>
    <w:rsid w:val="00C742C5"/>
    <w:rsid w:val="00C7493A"/>
    <w:rsid w:val="00C773D1"/>
    <w:rsid w:val="00C82F98"/>
    <w:rsid w:val="00C83B50"/>
    <w:rsid w:val="00C8670F"/>
    <w:rsid w:val="00C9141A"/>
    <w:rsid w:val="00C9192E"/>
    <w:rsid w:val="00C93948"/>
    <w:rsid w:val="00CA2AA1"/>
    <w:rsid w:val="00CA2B7D"/>
    <w:rsid w:val="00CA5E4D"/>
    <w:rsid w:val="00CA7A8E"/>
    <w:rsid w:val="00CB50EE"/>
    <w:rsid w:val="00CB54E2"/>
    <w:rsid w:val="00CB66E2"/>
    <w:rsid w:val="00CB6DCA"/>
    <w:rsid w:val="00CC1B30"/>
    <w:rsid w:val="00CC22D3"/>
    <w:rsid w:val="00CD0B6E"/>
    <w:rsid w:val="00CD19CC"/>
    <w:rsid w:val="00CD1EAE"/>
    <w:rsid w:val="00CD20AD"/>
    <w:rsid w:val="00CD4780"/>
    <w:rsid w:val="00CD64C3"/>
    <w:rsid w:val="00CE13DF"/>
    <w:rsid w:val="00CE219E"/>
    <w:rsid w:val="00CF0863"/>
    <w:rsid w:val="00CF104F"/>
    <w:rsid w:val="00CF1F21"/>
    <w:rsid w:val="00CF3405"/>
    <w:rsid w:val="00CF45F2"/>
    <w:rsid w:val="00CF4F19"/>
    <w:rsid w:val="00CF62EE"/>
    <w:rsid w:val="00CF6987"/>
    <w:rsid w:val="00D005B3"/>
    <w:rsid w:val="00D0368E"/>
    <w:rsid w:val="00D0411C"/>
    <w:rsid w:val="00D05167"/>
    <w:rsid w:val="00D05974"/>
    <w:rsid w:val="00D144AE"/>
    <w:rsid w:val="00D27E5C"/>
    <w:rsid w:val="00D32508"/>
    <w:rsid w:val="00D329E7"/>
    <w:rsid w:val="00D33F79"/>
    <w:rsid w:val="00D34856"/>
    <w:rsid w:val="00D35EA7"/>
    <w:rsid w:val="00D364D0"/>
    <w:rsid w:val="00D4016B"/>
    <w:rsid w:val="00D4256F"/>
    <w:rsid w:val="00D44EAE"/>
    <w:rsid w:val="00D50978"/>
    <w:rsid w:val="00D52645"/>
    <w:rsid w:val="00D52AFD"/>
    <w:rsid w:val="00D5334B"/>
    <w:rsid w:val="00D62F41"/>
    <w:rsid w:val="00D6339D"/>
    <w:rsid w:val="00D7120E"/>
    <w:rsid w:val="00D71236"/>
    <w:rsid w:val="00D71E11"/>
    <w:rsid w:val="00D7410D"/>
    <w:rsid w:val="00D75090"/>
    <w:rsid w:val="00D76677"/>
    <w:rsid w:val="00D766EB"/>
    <w:rsid w:val="00D76CEE"/>
    <w:rsid w:val="00D80745"/>
    <w:rsid w:val="00D82F1D"/>
    <w:rsid w:val="00D830C2"/>
    <w:rsid w:val="00D86B66"/>
    <w:rsid w:val="00D9186E"/>
    <w:rsid w:val="00D96A92"/>
    <w:rsid w:val="00D978F6"/>
    <w:rsid w:val="00DA2561"/>
    <w:rsid w:val="00DA5D83"/>
    <w:rsid w:val="00DB0A1B"/>
    <w:rsid w:val="00DB3E5B"/>
    <w:rsid w:val="00DC30CD"/>
    <w:rsid w:val="00DD1B17"/>
    <w:rsid w:val="00DD2C68"/>
    <w:rsid w:val="00DD516C"/>
    <w:rsid w:val="00DE0912"/>
    <w:rsid w:val="00DE0FF9"/>
    <w:rsid w:val="00DE2CB5"/>
    <w:rsid w:val="00DF0CAC"/>
    <w:rsid w:val="00DF1A58"/>
    <w:rsid w:val="00DF7D7F"/>
    <w:rsid w:val="00E00E12"/>
    <w:rsid w:val="00E01247"/>
    <w:rsid w:val="00E037BB"/>
    <w:rsid w:val="00E03E40"/>
    <w:rsid w:val="00E04F0D"/>
    <w:rsid w:val="00E12864"/>
    <w:rsid w:val="00E16A9D"/>
    <w:rsid w:val="00E175F2"/>
    <w:rsid w:val="00E20B8E"/>
    <w:rsid w:val="00E23134"/>
    <w:rsid w:val="00E24A75"/>
    <w:rsid w:val="00E25BC9"/>
    <w:rsid w:val="00E267E1"/>
    <w:rsid w:val="00E35393"/>
    <w:rsid w:val="00E358D5"/>
    <w:rsid w:val="00E43E12"/>
    <w:rsid w:val="00E44305"/>
    <w:rsid w:val="00E44E8F"/>
    <w:rsid w:val="00E47FBE"/>
    <w:rsid w:val="00E549E1"/>
    <w:rsid w:val="00E55F8C"/>
    <w:rsid w:val="00E616C2"/>
    <w:rsid w:val="00E62D69"/>
    <w:rsid w:val="00E6386C"/>
    <w:rsid w:val="00E63DFE"/>
    <w:rsid w:val="00E924AC"/>
    <w:rsid w:val="00E92A8F"/>
    <w:rsid w:val="00E94EC5"/>
    <w:rsid w:val="00E95556"/>
    <w:rsid w:val="00EA2221"/>
    <w:rsid w:val="00EA3438"/>
    <w:rsid w:val="00EA5822"/>
    <w:rsid w:val="00EA582B"/>
    <w:rsid w:val="00EA5AAF"/>
    <w:rsid w:val="00EB2AEE"/>
    <w:rsid w:val="00EB5CA5"/>
    <w:rsid w:val="00EC00BC"/>
    <w:rsid w:val="00EC3F85"/>
    <w:rsid w:val="00EC5C74"/>
    <w:rsid w:val="00ED69B0"/>
    <w:rsid w:val="00ED7226"/>
    <w:rsid w:val="00EE057E"/>
    <w:rsid w:val="00EE1789"/>
    <w:rsid w:val="00EE4406"/>
    <w:rsid w:val="00EF0FDC"/>
    <w:rsid w:val="00EF2467"/>
    <w:rsid w:val="00EF2603"/>
    <w:rsid w:val="00EF2CEE"/>
    <w:rsid w:val="00F0269F"/>
    <w:rsid w:val="00F06405"/>
    <w:rsid w:val="00F13D07"/>
    <w:rsid w:val="00F263F8"/>
    <w:rsid w:val="00F266E0"/>
    <w:rsid w:val="00F5220E"/>
    <w:rsid w:val="00F53310"/>
    <w:rsid w:val="00F57C0D"/>
    <w:rsid w:val="00F63435"/>
    <w:rsid w:val="00F64725"/>
    <w:rsid w:val="00F6680D"/>
    <w:rsid w:val="00F67248"/>
    <w:rsid w:val="00F77CC5"/>
    <w:rsid w:val="00F80AA5"/>
    <w:rsid w:val="00F827C5"/>
    <w:rsid w:val="00F82EF7"/>
    <w:rsid w:val="00F8364B"/>
    <w:rsid w:val="00F842E2"/>
    <w:rsid w:val="00F85F61"/>
    <w:rsid w:val="00F90049"/>
    <w:rsid w:val="00F94B28"/>
    <w:rsid w:val="00F95350"/>
    <w:rsid w:val="00FA043C"/>
    <w:rsid w:val="00FA2420"/>
    <w:rsid w:val="00FA2F82"/>
    <w:rsid w:val="00FA453C"/>
    <w:rsid w:val="00FA4850"/>
    <w:rsid w:val="00FB1183"/>
    <w:rsid w:val="00FB1D52"/>
    <w:rsid w:val="00FB6671"/>
    <w:rsid w:val="00FC0B40"/>
    <w:rsid w:val="00FD311A"/>
    <w:rsid w:val="00FD4D24"/>
    <w:rsid w:val="00FD5559"/>
    <w:rsid w:val="00FD6C6F"/>
    <w:rsid w:val="00FE010E"/>
    <w:rsid w:val="00FE1F9B"/>
    <w:rsid w:val="00FE3D2D"/>
    <w:rsid w:val="00FE5E0D"/>
    <w:rsid w:val="00FE7FD6"/>
    <w:rsid w:val="00FF10BA"/>
    <w:rsid w:val="00FF60D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2DFB74-A974-4145-8980-ACE796B8B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B117D"/>
    <w:pPr>
      <w:spacing w:before="100" w:beforeAutospacing="1" w:after="200" w:line="276" w:lineRule="auto"/>
      <w:jc w:val="both"/>
    </w:pPr>
    <w:rPr>
      <w:rFonts w:ascii="Calibri" w:eastAsia="Times New Roman" w:hAnsi="Calibri" w:cs="Times New Roman"/>
    </w:rPr>
  </w:style>
  <w:style w:type="paragraph" w:styleId="Titolo1">
    <w:name w:val="heading 1"/>
    <w:basedOn w:val="Normale"/>
    <w:next w:val="Normale"/>
    <w:link w:val="Titolo1Carattere"/>
    <w:uiPriority w:val="9"/>
    <w:qFormat/>
    <w:rsid w:val="00CD1E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AB117D"/>
    <w:rPr>
      <w:sz w:val="20"/>
      <w:szCs w:val="20"/>
    </w:rPr>
  </w:style>
  <w:style w:type="character" w:customStyle="1" w:styleId="TestonotaapidipaginaCarattere">
    <w:name w:val="Testo nota a piè di pagina Carattere"/>
    <w:basedOn w:val="Carpredefinitoparagrafo"/>
    <w:link w:val="Testonotaapidipagina"/>
    <w:uiPriority w:val="99"/>
    <w:semiHidden/>
    <w:rsid w:val="00AB117D"/>
    <w:rPr>
      <w:rFonts w:ascii="Calibri" w:eastAsia="Times New Roman" w:hAnsi="Calibri" w:cs="Times New Roman"/>
      <w:sz w:val="20"/>
      <w:szCs w:val="20"/>
    </w:rPr>
  </w:style>
  <w:style w:type="character" w:styleId="Rimandonotaapidipagina">
    <w:name w:val="footnote reference"/>
    <w:uiPriority w:val="99"/>
    <w:semiHidden/>
    <w:unhideWhenUsed/>
    <w:rsid w:val="00AB117D"/>
    <w:rPr>
      <w:rFonts w:cs="Times New Roman"/>
      <w:vertAlign w:val="superscript"/>
    </w:rPr>
  </w:style>
  <w:style w:type="paragraph" w:styleId="Pidipagina">
    <w:name w:val="footer"/>
    <w:basedOn w:val="Normale"/>
    <w:link w:val="PidipaginaCarattere"/>
    <w:uiPriority w:val="99"/>
    <w:unhideWhenUsed/>
    <w:rsid w:val="00AB117D"/>
    <w:pPr>
      <w:tabs>
        <w:tab w:val="center" w:pos="4819"/>
        <w:tab w:val="right" w:pos="9638"/>
      </w:tabs>
    </w:pPr>
  </w:style>
  <w:style w:type="character" w:customStyle="1" w:styleId="PidipaginaCarattere">
    <w:name w:val="Piè di pagina Carattere"/>
    <w:basedOn w:val="Carpredefinitoparagrafo"/>
    <w:link w:val="Pidipagina"/>
    <w:uiPriority w:val="99"/>
    <w:rsid w:val="00AB117D"/>
    <w:rPr>
      <w:rFonts w:ascii="Calibri" w:eastAsia="Times New Roman" w:hAnsi="Calibri" w:cs="Times New Roman"/>
    </w:rPr>
  </w:style>
  <w:style w:type="character" w:styleId="Numeropagina">
    <w:name w:val="page number"/>
    <w:uiPriority w:val="99"/>
    <w:rsid w:val="00AB117D"/>
    <w:rPr>
      <w:rFonts w:cs="Times New Roman"/>
    </w:rPr>
  </w:style>
  <w:style w:type="character" w:customStyle="1" w:styleId="longtext">
    <w:name w:val="long_text"/>
    <w:rsid w:val="00AB117D"/>
    <w:rPr>
      <w:rFonts w:cs="Times New Roman"/>
    </w:rPr>
  </w:style>
  <w:style w:type="paragraph" w:customStyle="1" w:styleId="trebuleft">
    <w:name w:val="trebuleft"/>
    <w:basedOn w:val="Normale"/>
    <w:rsid w:val="00AB117D"/>
    <w:pPr>
      <w:spacing w:after="100" w:afterAutospacing="1" w:line="240" w:lineRule="auto"/>
      <w:jc w:val="left"/>
    </w:pPr>
    <w:rPr>
      <w:rFonts w:ascii="Trebuchet MS" w:hAnsi="Trebuchet MS"/>
      <w:sz w:val="19"/>
      <w:szCs w:val="19"/>
      <w:lang w:eastAsia="it-IT"/>
    </w:rPr>
  </w:style>
  <w:style w:type="paragraph" w:styleId="Intestazione">
    <w:name w:val="header"/>
    <w:basedOn w:val="Normale"/>
    <w:link w:val="IntestazioneCarattere"/>
    <w:uiPriority w:val="99"/>
    <w:unhideWhenUsed/>
    <w:rsid w:val="00335683"/>
    <w:pPr>
      <w:tabs>
        <w:tab w:val="center" w:pos="4819"/>
        <w:tab w:val="right" w:pos="9638"/>
      </w:tabs>
      <w:spacing w:before="0" w:after="0" w:line="240" w:lineRule="auto"/>
    </w:pPr>
  </w:style>
  <w:style w:type="character" w:customStyle="1" w:styleId="IntestazioneCarattere">
    <w:name w:val="Intestazione Carattere"/>
    <w:basedOn w:val="Carpredefinitoparagrafo"/>
    <w:link w:val="Intestazione"/>
    <w:uiPriority w:val="99"/>
    <w:rsid w:val="00335683"/>
    <w:rPr>
      <w:rFonts w:ascii="Calibri" w:eastAsia="Times New Roman" w:hAnsi="Calibri" w:cs="Times New Roman"/>
    </w:rPr>
  </w:style>
  <w:style w:type="paragraph" w:customStyle="1" w:styleId="Default">
    <w:name w:val="Default"/>
    <w:rsid w:val="00282663"/>
    <w:pPr>
      <w:autoSpaceDE w:val="0"/>
      <w:autoSpaceDN w:val="0"/>
      <w:adjustRightInd w:val="0"/>
      <w:spacing w:after="0" w:line="240" w:lineRule="auto"/>
    </w:pPr>
    <w:rPr>
      <w:rFonts w:ascii="Calibri" w:hAnsi="Calibri" w:cs="Calibri"/>
      <w:color w:val="000000"/>
      <w:sz w:val="24"/>
      <w:szCs w:val="24"/>
    </w:rPr>
  </w:style>
  <w:style w:type="paragraph" w:styleId="Paragrafoelenco">
    <w:name w:val="List Paragraph"/>
    <w:basedOn w:val="Normale"/>
    <w:uiPriority w:val="34"/>
    <w:qFormat/>
    <w:rsid w:val="00BD674A"/>
    <w:pPr>
      <w:ind w:left="720"/>
      <w:contextualSpacing/>
    </w:pPr>
  </w:style>
  <w:style w:type="table" w:styleId="Elencomedio2-Colore1">
    <w:name w:val="Medium List 2 Accent 1"/>
    <w:basedOn w:val="Tabellanormale"/>
    <w:uiPriority w:val="66"/>
    <w:rsid w:val="004E41F0"/>
    <w:pPr>
      <w:spacing w:after="0" w:line="240" w:lineRule="auto"/>
    </w:pPr>
    <w:rPr>
      <w:rFonts w:asciiTheme="majorHAnsi" w:eastAsiaTheme="majorEastAsia" w:hAnsiTheme="majorHAnsi" w:cstheme="majorBidi"/>
      <w:color w:val="000000" w:themeColor="text1"/>
      <w:lang w:eastAsia="it-IT"/>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Titolo1Carattere">
    <w:name w:val="Titolo 1 Carattere"/>
    <w:basedOn w:val="Carpredefinitoparagrafo"/>
    <w:link w:val="Titolo1"/>
    <w:uiPriority w:val="9"/>
    <w:rsid w:val="00CD1EA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7C29A-B052-4C5F-A28B-C1DCF9D45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3671</Words>
  <Characters>20925</Characters>
  <Application>Microsoft Office Word</Application>
  <DocSecurity>0</DocSecurity>
  <Lines>174</Lines>
  <Paragraphs>49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Cianni</dc:creator>
  <cp:keywords/>
  <dc:description/>
  <cp:lastModifiedBy>Roberta Giangiorgi</cp:lastModifiedBy>
  <cp:revision>6</cp:revision>
  <dcterms:created xsi:type="dcterms:W3CDTF">2017-11-29T13:29:00Z</dcterms:created>
  <dcterms:modified xsi:type="dcterms:W3CDTF">2017-12-20T15:53:00Z</dcterms:modified>
</cp:coreProperties>
</file>